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50" w:rsidRDefault="000053C5" w:rsidP="000053C5">
      <w:pPr>
        <w:pStyle w:val="Heading1"/>
        <w:spacing w:beforeLines="60" w:before="144" w:afterLines="60" w:after="144"/>
        <w:jc w:val="center"/>
      </w:pPr>
      <w:r>
        <w:rPr>
          <w:lang w:val="en-US"/>
        </w:rPr>
        <w:t>Answers to Deliverable VI</w:t>
      </w:r>
    </w:p>
    <w:p w:rsidR="00DB3AE7" w:rsidRDefault="00DB3AE7" w:rsidP="000053C5">
      <w:pPr>
        <w:spacing w:beforeLines="60" w:before="144" w:afterLines="60" w:after="144"/>
      </w:pPr>
    </w:p>
    <w:p w:rsidR="000053C5" w:rsidRPr="000053C5" w:rsidRDefault="000F4B81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What does multiplex sequencing mean? Why do people use multiplex sequencing?</w:t>
      </w:r>
      <w:r w:rsidR="00E37750">
        <w:rPr>
          <w:rFonts w:ascii="Times" w:hAnsi="Times"/>
          <w:lang w:val="en-US"/>
        </w:rPr>
        <w:t xml:space="preserve"> </w:t>
      </w:r>
      <w:r w:rsidR="00E37750"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="00E37750" w:rsidRPr="00E37750">
        <w:rPr>
          <w:rFonts w:ascii="Times" w:hAnsi="Times"/>
          <w:lang w:val="en-US"/>
        </w:rPr>
        <w:t xml:space="preserve"> point)</w:t>
      </w:r>
    </w:p>
    <w:p w:rsidR="000053C5" w:rsidRDefault="00DB3E9D" w:rsidP="002B20AD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DB3E9D">
        <w:rPr>
          <w:lang w:val="en-US"/>
        </w:rPr>
        <w:t>Multiplex sequencing allows sequencing libraries to be pooled and sequenced simultaneously during a single run on most high-throughput instrument</w:t>
      </w:r>
      <w:r>
        <w:rPr>
          <w:lang w:val="en-US"/>
        </w:rPr>
        <w:t>.</w:t>
      </w:r>
    </w:p>
    <w:p w:rsidR="00DB3E9D" w:rsidRDefault="00DB3E9D" w:rsidP="002B20AD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DB3E9D">
        <w:rPr>
          <w:lang w:val="en-US"/>
        </w:rPr>
        <w:t xml:space="preserve">Running several samples on one sequencing run </w:t>
      </w:r>
    </w:p>
    <w:p w:rsidR="00DB3E9D" w:rsidRDefault="00DB3E9D" w:rsidP="002B20AD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DB3E9D">
        <w:rPr>
          <w:lang w:val="en-US"/>
        </w:rPr>
        <w:t xml:space="preserve">– Saves money &amp; time </w:t>
      </w:r>
    </w:p>
    <w:p w:rsidR="00DB3E9D" w:rsidRPr="00DB3E9D" w:rsidRDefault="00DB3E9D" w:rsidP="002B20AD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DB3E9D">
        <w:rPr>
          <w:lang w:val="en-US"/>
        </w:rPr>
        <w:t>– Eliminates sequencing run as variable</w:t>
      </w:r>
    </w:p>
    <w:p w:rsidR="0035788D" w:rsidRDefault="000F4B81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Give at least two reasons as to why we cannot just do exact string matching when aligning our reads to reference sequences (2 points)</w:t>
      </w:r>
    </w:p>
    <w:p w:rsidR="00DB3E9D" w:rsidRPr="00DB3E9D" w:rsidRDefault="00DB3E9D" w:rsidP="00DB3E9D">
      <w:pPr>
        <w:spacing w:beforeLines="60" w:before="144" w:afterLines="60" w:after="144"/>
        <w:ind w:left="720"/>
        <w:rPr>
          <w:lang w:val="en-US"/>
        </w:rPr>
      </w:pPr>
      <w:r>
        <w:rPr>
          <w:lang w:val="en-US"/>
        </w:rPr>
        <w:t>We have mismatches and indels. It would be way too slow</w:t>
      </w:r>
    </w:p>
    <w:p w:rsidR="000F4B81" w:rsidRDefault="0035788D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Pr="0035788D">
        <w:rPr>
          <w:lang w:val="en-US"/>
        </w:rPr>
        <w:t>Burrows-Wheeler Transform</w:t>
      </w:r>
      <w:r>
        <w:rPr>
          <w:lang w:val="en-US"/>
        </w:rPr>
        <w:t xml:space="preserve"> creates an alfabetically sorted suffix array and a </w:t>
      </w:r>
      <w:r w:rsidRPr="0035788D">
        <w:rPr>
          <w:lang w:val="en-US"/>
        </w:rPr>
        <w:t>Full-text index in Minute space</w:t>
      </w:r>
      <w:r>
        <w:rPr>
          <w:lang w:val="en-US"/>
        </w:rPr>
        <w:t xml:space="preserve"> (FM-index). </w:t>
      </w:r>
      <w:r w:rsidR="00265337">
        <w:rPr>
          <w:lang w:val="en-US"/>
        </w:rPr>
        <w:t>Mention some important effects of having the data sorted and compressed (2 points)</w:t>
      </w:r>
    </w:p>
    <w:p w:rsidR="00DB3E9D" w:rsidRDefault="00DB3E9D" w:rsidP="00DB3E9D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 xml:space="preserve">Sorted data is faster to </w:t>
      </w:r>
      <w:r w:rsidR="00F331AA">
        <w:rPr>
          <w:lang w:val="en-US"/>
        </w:rPr>
        <w:t>search and compressed means less storage &amp; memory usage</w:t>
      </w:r>
    </w:p>
    <w:p w:rsidR="00265337" w:rsidRDefault="00F331AA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 w:rsidRPr="00F331A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433070</wp:posOffset>
            </wp:positionV>
            <wp:extent cx="2315845" cy="2157730"/>
            <wp:effectExtent l="0" t="0" r="8255" b="0"/>
            <wp:wrapTight wrapText="bothSides">
              <wp:wrapPolygon edited="0">
                <wp:start x="0" y="0"/>
                <wp:lineTo x="0" y="21358"/>
                <wp:lineTo x="21499" y="21358"/>
                <wp:lineTo x="21499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37">
        <w:rPr>
          <w:lang w:val="en-US"/>
        </w:rPr>
        <w:t xml:space="preserve">BWA is a program that uses the </w:t>
      </w:r>
      <w:r w:rsidR="00265337" w:rsidRPr="0035788D">
        <w:rPr>
          <w:lang w:val="en-US"/>
        </w:rPr>
        <w:t>Burrows-Wheeler Transform</w:t>
      </w:r>
      <w:r w:rsidR="00265337">
        <w:rPr>
          <w:lang w:val="en-US"/>
        </w:rPr>
        <w:t xml:space="preserve"> in two different implementations: aln and mem. How does each method work? drawing is encouraged (3 points)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F331AA">
        <w:rPr>
          <w:lang w:val="en-US"/>
        </w:rPr>
        <w:t>bwa aln: First ~30nt of read as seed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 w:rsidRPr="00F331AA">
        <w:rPr>
          <w:lang w:val="en-US"/>
        </w:rPr>
        <w:t>bwa mem: Multiple short seeds across the read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F331AA" w:rsidRP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</w:p>
    <w:p w:rsidR="00265337" w:rsidRDefault="00265337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Why does the average sequencing depth we observe when mapping reads to a reference genome not always reflect the actual coverage of the reference genome? (1 point)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>Often we have VERY uneven coverage meaning that even with an average of 90 times coverage we can observe that 50% of the genome is not covered at all by reads.</w:t>
      </w:r>
    </w:p>
    <w:p w:rsidR="00265337" w:rsidRDefault="00265337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Why is the 16s rRNA gene used for </w:t>
      </w:r>
      <w:r>
        <w:rPr>
          <w:lang w:val="en-US"/>
        </w:rPr>
        <w:t>microbiome</w:t>
      </w:r>
      <w:r>
        <w:rPr>
          <w:lang w:val="en-US"/>
        </w:rPr>
        <w:t xml:space="preserve"> phylogenetic analysis? (1 point)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lastRenderedPageBreak/>
        <w:t>It is found in all bacteria and archaea. It has conserved regions perfect for amplicon primers and variable regions allowing the separation of different bacteria.</w:t>
      </w:r>
    </w:p>
    <w:p w:rsidR="00265337" w:rsidRDefault="00265337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Why does different primers for 16s rRNA amplicon analysis matter so much? (1 point)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>Even the very conserved regions are not identical and different primers will have different affinity to different bacteria</w:t>
      </w:r>
    </w:p>
    <w:p w:rsidR="00265337" w:rsidRDefault="00265337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What is the difference between an Operational Taxonomic Unit (OTU) and Amplicon Sequence Variant (ASV) (2 points)</w:t>
      </w:r>
    </w:p>
    <w:p w:rsidR="00F331AA" w:rsidRDefault="00F331AA" w:rsidP="00F331AA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 xml:space="preserve">OTU describes a cluster of similar sequences </w:t>
      </w:r>
      <w:r>
        <w:rPr>
          <w:lang w:val="en-US"/>
        </w:rPr>
        <w:t>(often 97% identical)</w:t>
      </w:r>
      <w:r>
        <w:rPr>
          <w:lang w:val="en-US"/>
        </w:rPr>
        <w:t xml:space="preserve"> while ASVs are</w:t>
      </w:r>
      <w:r w:rsidR="00A0592C">
        <w:rPr>
          <w:lang w:val="en-US"/>
        </w:rPr>
        <w:t xml:space="preserve"> the result of denoised data and clustering is not needed.</w:t>
      </w:r>
    </w:p>
    <w:p w:rsidR="000053C5" w:rsidRDefault="000053C5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444500</wp:posOffset>
            </wp:positionV>
            <wp:extent cx="5455920" cy="3662045"/>
            <wp:effectExtent l="0" t="0" r="0" b="0"/>
            <wp:wrapTight wrapText="bothSides">
              <wp:wrapPolygon edited="0">
                <wp:start x="0" y="0"/>
                <wp:lineTo x="0" y="21461"/>
                <wp:lineTo x="21494" y="21461"/>
                <wp:lineTo x="21494" y="0"/>
                <wp:lineTo x="0" y="0"/>
              </wp:wrapPolygon>
            </wp:wrapTight>
            <wp:docPr id="1" name="Picture 1" descr="Image result for rarefaction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refaction pl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337">
        <w:rPr>
          <w:noProof/>
          <w:lang w:val="en-US"/>
        </w:rPr>
        <w:t>In the following figure. Are we looking at alpha or beta diversity?</w:t>
      </w:r>
      <w:r>
        <w:rPr>
          <w:noProof/>
          <w:lang w:val="en-US"/>
        </w:rPr>
        <w:t xml:space="preserve"> Have we sequenced deep enough to describe the different samples? ( 2 points)</w:t>
      </w:r>
    </w:p>
    <w:p w:rsidR="000053C5" w:rsidRDefault="00A0592C" w:rsidP="000053C5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>Species richness is a measure of alpha diversity within-a-sample. Some of the rarefaction curves are still climbing, which indicates that we need to sequence deeper to get a full picture</w:t>
      </w:r>
    </w:p>
    <w:p w:rsidR="000053C5" w:rsidRDefault="000053C5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Shannon index incorporates the species ... and ... of a sample (2 points)</w:t>
      </w:r>
    </w:p>
    <w:p w:rsidR="000053C5" w:rsidRPr="000053C5" w:rsidRDefault="00A0592C" w:rsidP="000053C5">
      <w:pPr>
        <w:pStyle w:val="ListParagraph"/>
        <w:spacing w:beforeLines="60" w:before="144" w:afterLines="60" w:after="144"/>
        <w:rPr>
          <w:lang w:val="en-US"/>
        </w:rPr>
      </w:pPr>
      <w:r>
        <w:rPr>
          <w:lang w:val="en-US"/>
        </w:rPr>
        <w:t>Richness and eveness</w:t>
      </w:r>
    </w:p>
    <w:p w:rsidR="000053C5" w:rsidRDefault="000053C5" w:rsidP="000053C5">
      <w:pPr>
        <w:pStyle w:val="ListParagraph"/>
        <w:numPr>
          <w:ilvl w:val="0"/>
          <w:numId w:val="1"/>
        </w:numPr>
        <w:spacing w:beforeLines="60" w:before="144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>When accounting for different sample sizes. What does it mean to rarefy samples? What effect does sample rarefication not take into account (2 points)</w:t>
      </w:r>
    </w:p>
    <w:p w:rsidR="00A0592C" w:rsidRDefault="00A0592C" w:rsidP="00A0592C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lastRenderedPageBreak/>
        <w:t>R</w:t>
      </w:r>
      <w:r w:rsidRPr="00A0592C">
        <w:rPr>
          <w:lang w:val="en-US"/>
        </w:rPr>
        <w:t xml:space="preserve">arefication </w:t>
      </w:r>
      <w:r>
        <w:rPr>
          <w:lang w:val="en-US"/>
        </w:rPr>
        <w:t xml:space="preserve">or downsizing means to resamples an equal amount of observations or reads from each samples. </w:t>
      </w:r>
      <w:r w:rsidRPr="00A0592C">
        <w:rPr>
          <w:lang w:val="en-US"/>
        </w:rPr>
        <w:t>The more r</w:t>
      </w:r>
      <w:r>
        <w:rPr>
          <w:lang w:val="en-US"/>
        </w:rPr>
        <w:t xml:space="preserve">eads we keep the more sensitive. </w:t>
      </w:r>
      <w:r w:rsidRPr="00A0592C">
        <w:rPr>
          <w:lang w:val="en-US"/>
        </w:rPr>
        <w:t>We may have to</w:t>
      </w:r>
      <w:r>
        <w:rPr>
          <w:lang w:val="en-US"/>
        </w:rPr>
        <w:t xml:space="preserve"> remove samples with few counts. </w:t>
      </w:r>
      <w:r w:rsidRPr="00A0592C">
        <w:rPr>
          <w:lang w:val="en-US"/>
        </w:rPr>
        <w:t>We might throw away a lot of data</w:t>
      </w:r>
    </w:p>
    <w:p w:rsidR="00A0592C" w:rsidRPr="00A0592C" w:rsidRDefault="00A0592C" w:rsidP="00A0592C">
      <w:pPr>
        <w:pStyle w:val="ListParagraph"/>
        <w:spacing w:beforeLines="60" w:before="144" w:afterLines="60" w:after="144"/>
        <w:ind w:left="714"/>
        <w:contextualSpacing w:val="0"/>
        <w:rPr>
          <w:lang w:val="en-US"/>
        </w:rPr>
      </w:pPr>
      <w:r>
        <w:rPr>
          <w:lang w:val="en-US"/>
        </w:rPr>
        <w:t>R</w:t>
      </w:r>
      <w:r w:rsidRPr="00A0592C">
        <w:rPr>
          <w:lang w:val="en-US"/>
        </w:rPr>
        <w:t>arefication</w:t>
      </w:r>
      <w:r>
        <w:rPr>
          <w:lang w:val="en-US"/>
        </w:rPr>
        <w:t xml:space="preserve"> does not take into account that we are doing a co</w:t>
      </w:r>
      <w:r w:rsidRPr="00A0592C">
        <w:rPr>
          <w:lang w:val="en-US"/>
        </w:rPr>
        <w:t>mpositional analysis</w:t>
      </w:r>
      <w:r>
        <w:rPr>
          <w:lang w:val="en-US"/>
        </w:rPr>
        <w:t xml:space="preserve">, meaning that </w:t>
      </w:r>
      <w:r w:rsidRPr="00A0592C">
        <w:rPr>
          <w:lang w:val="en-US"/>
        </w:rPr>
        <w:t xml:space="preserve">two environmentally independent species </w:t>
      </w:r>
      <w:r>
        <w:rPr>
          <w:lang w:val="en-US"/>
        </w:rPr>
        <w:t>can</w:t>
      </w:r>
      <w:r w:rsidRPr="00A0592C">
        <w:rPr>
          <w:lang w:val="en-US"/>
        </w:rPr>
        <w:t xml:space="preserve"> </w:t>
      </w:r>
      <w:r>
        <w:rPr>
          <w:lang w:val="en-US"/>
        </w:rPr>
        <w:t xml:space="preserve">affect </w:t>
      </w:r>
      <w:r w:rsidRPr="00A0592C">
        <w:rPr>
          <w:lang w:val="en-US"/>
        </w:rPr>
        <w:t>the read count of each other</w:t>
      </w:r>
      <w:r>
        <w:rPr>
          <w:lang w:val="en-US"/>
        </w:rPr>
        <w:t>.</w:t>
      </w:r>
      <w:bookmarkStart w:id="0" w:name="_GoBack"/>
      <w:bookmarkEnd w:id="0"/>
    </w:p>
    <w:sectPr w:rsidR="00A0592C" w:rsidRPr="00A059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qgUAbZuSSywAAAA="/>
  </w:docVars>
  <w:rsids>
    <w:rsidRoot w:val="00E37750"/>
    <w:rsid w:val="000053C5"/>
    <w:rsid w:val="000F4B81"/>
    <w:rsid w:val="00223145"/>
    <w:rsid w:val="00265337"/>
    <w:rsid w:val="002B20AD"/>
    <w:rsid w:val="002E7765"/>
    <w:rsid w:val="0035788D"/>
    <w:rsid w:val="006F7C71"/>
    <w:rsid w:val="00A0592C"/>
    <w:rsid w:val="00DB3AE7"/>
    <w:rsid w:val="00DB3E9D"/>
    <w:rsid w:val="00E15BDC"/>
    <w:rsid w:val="00E37750"/>
    <w:rsid w:val="00E72851"/>
    <w:rsid w:val="00F331AA"/>
    <w:rsid w:val="00F55B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965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2</cp:revision>
  <cp:lastPrinted>2019-10-01T08:03:00Z</cp:lastPrinted>
  <dcterms:created xsi:type="dcterms:W3CDTF">2019-10-08T08:50:00Z</dcterms:created>
  <dcterms:modified xsi:type="dcterms:W3CDTF">2019-10-08T08:50:00Z</dcterms:modified>
</cp:coreProperties>
</file>