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24319" w14:textId="2BD9ABC8" w:rsidR="00137604" w:rsidRPr="00277A20" w:rsidRDefault="00D3671D" w:rsidP="00DA5C28">
      <w:pPr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277A20">
        <w:rPr>
          <w:rFonts w:ascii="Calibri" w:eastAsia="Times New Roman" w:hAnsi="Calibri" w:cs="Calibri"/>
          <w:b/>
          <w:sz w:val="24"/>
          <w:szCs w:val="24"/>
        </w:rPr>
        <w:t xml:space="preserve">Supplementary </w:t>
      </w:r>
      <w:r w:rsidR="008666FD" w:rsidRPr="00277A20">
        <w:rPr>
          <w:rFonts w:ascii="Calibri" w:eastAsia="Times New Roman" w:hAnsi="Calibri" w:cs="Calibri"/>
          <w:b/>
          <w:sz w:val="24"/>
          <w:szCs w:val="24"/>
        </w:rPr>
        <w:t>materials</w:t>
      </w:r>
    </w:p>
    <w:p w14:paraId="5AD5013A" w14:textId="77777777" w:rsidR="00137604" w:rsidRPr="00277A20" w:rsidRDefault="00137604" w:rsidP="00DA5C28">
      <w:pPr>
        <w:jc w:val="center"/>
        <w:rPr>
          <w:rFonts w:ascii="Calibri" w:eastAsia="Times New Roman" w:hAnsi="Calibri" w:cs="Calibri"/>
          <w:b/>
          <w:sz w:val="24"/>
          <w:szCs w:val="24"/>
        </w:rPr>
      </w:pPr>
    </w:p>
    <w:p w14:paraId="784A05D6" w14:textId="6FF871B9" w:rsidR="00B948E1" w:rsidRPr="00277A20" w:rsidRDefault="00DA5C28" w:rsidP="00DA5C28">
      <w:pPr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Hlk179543887"/>
      <w:r w:rsidRPr="00277A20">
        <w:rPr>
          <w:rFonts w:ascii="Calibri" w:eastAsia="Calibri" w:hAnsi="Calibri" w:cs="Calibri"/>
          <w:b/>
          <w:sz w:val="24"/>
          <w:szCs w:val="24"/>
        </w:rPr>
        <w:t>Application of rapid Nanopore metagenomic cell-free DNA sequencing to diagnose bloodstream infections: a prospective observational study</w:t>
      </w:r>
      <w:bookmarkEnd w:id="0"/>
    </w:p>
    <w:p w14:paraId="23FB2DBA" w14:textId="77777777" w:rsidR="00DA5C28" w:rsidRPr="00277A20" w:rsidRDefault="00DA5C28" w:rsidP="00DA5C28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AC975A7" w14:textId="77777777" w:rsidR="00137604" w:rsidRPr="00277A20" w:rsidRDefault="000344EA" w:rsidP="00DA5C28">
      <w:pPr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277A20">
        <w:rPr>
          <w:rFonts w:ascii="Calibri" w:eastAsia="Times New Roman" w:hAnsi="Calibri" w:cs="Calibri"/>
          <w:b/>
          <w:sz w:val="24"/>
          <w:szCs w:val="24"/>
        </w:rPr>
        <w:t>Nielsen et al.</w:t>
      </w:r>
    </w:p>
    <w:p w14:paraId="1DB37DD5" w14:textId="77777777" w:rsidR="00137604" w:rsidRPr="00121B95" w:rsidRDefault="00137604">
      <w:pPr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</w:p>
    <w:sdt>
      <w:sdtPr>
        <w:rPr>
          <w:rFonts w:ascii="Arial" w:eastAsia="Arial" w:hAnsi="Arial" w:cstheme="majorHAnsi"/>
          <w:b w:val="0"/>
          <w:color w:val="auto"/>
          <w:sz w:val="20"/>
          <w:szCs w:val="20"/>
          <w:lang w:val="da-DK"/>
        </w:rPr>
        <w:id w:val="-1213110083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15C70D9D" w14:textId="1A8E7889" w:rsidR="002F260C" w:rsidRPr="00277A20" w:rsidRDefault="002F260C">
          <w:pPr>
            <w:pStyle w:val="Overskrift"/>
            <w:rPr>
              <w:rFonts w:ascii="Calibri" w:hAnsi="Calibri" w:cs="Calibri"/>
              <w:color w:val="auto"/>
              <w:sz w:val="20"/>
              <w:szCs w:val="20"/>
            </w:rPr>
          </w:pPr>
          <w:proofErr w:type="spellStart"/>
          <w:r w:rsidRPr="00277A20">
            <w:rPr>
              <w:rFonts w:ascii="Calibri" w:hAnsi="Calibri" w:cs="Calibri"/>
              <w:color w:val="auto"/>
              <w:sz w:val="20"/>
              <w:szCs w:val="20"/>
              <w:lang w:val="da-DK"/>
            </w:rPr>
            <w:t>Table</w:t>
          </w:r>
          <w:proofErr w:type="spellEnd"/>
          <w:r w:rsidRPr="00277A20">
            <w:rPr>
              <w:rFonts w:ascii="Calibri" w:hAnsi="Calibri" w:cs="Calibri"/>
              <w:color w:val="auto"/>
              <w:sz w:val="20"/>
              <w:szCs w:val="20"/>
              <w:lang w:val="da-DK"/>
            </w:rPr>
            <w:t xml:space="preserve"> of contents</w:t>
          </w:r>
        </w:p>
        <w:p w14:paraId="5EA27AE0" w14:textId="79059EF4" w:rsidR="00DB56FA" w:rsidRPr="00277A20" w:rsidRDefault="002F260C">
          <w:pPr>
            <w:pStyle w:val="Indholdsfortegnelse1"/>
            <w:tabs>
              <w:tab w:val="right" w:leader="dot" w:pos="9350"/>
            </w:tabs>
            <w:rPr>
              <w:rFonts w:ascii="Calibri" w:eastAsiaTheme="minorEastAsia" w:hAnsi="Calibri" w:cs="Calibri"/>
              <w:noProof/>
              <w:kern w:val="2"/>
              <w:sz w:val="20"/>
              <w:szCs w:val="20"/>
              <w:lang w:val="en-DK" w:eastAsia="en-DK"/>
              <w14:ligatures w14:val="standardContextual"/>
            </w:rPr>
          </w:pPr>
          <w:r w:rsidRPr="00277A20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277A20">
            <w:rPr>
              <w:rFonts w:ascii="Calibri" w:hAnsi="Calibri" w:cs="Calibri"/>
              <w:sz w:val="16"/>
              <w:szCs w:val="16"/>
              <w:lang w:val="da-DK"/>
            </w:rPr>
            <w:instrText xml:space="preserve"> TOC \o "1-3" \h \z \u </w:instrText>
          </w:r>
          <w:r w:rsidRPr="00277A20">
            <w:rPr>
              <w:rFonts w:ascii="Calibri" w:hAnsi="Calibri" w:cs="Calibri"/>
              <w:sz w:val="16"/>
              <w:szCs w:val="16"/>
            </w:rPr>
            <w:fldChar w:fldCharType="separate"/>
          </w:r>
          <w:hyperlink w:anchor="_Toc183435864" w:history="1">
            <w:r w:rsidR="00DB56FA" w:rsidRPr="00277A20">
              <w:rPr>
                <w:rStyle w:val="Hyperlink"/>
                <w:rFonts w:ascii="Calibri" w:hAnsi="Calibri" w:cs="Calibri"/>
                <w:noProof/>
                <w:sz w:val="18"/>
                <w:szCs w:val="18"/>
              </w:rPr>
              <w:t>Supplementary Figures</w:t>
            </w:r>
            <w:r w:rsidR="00DB56FA" w:rsidRPr="00277A20">
              <w:rPr>
                <w:rFonts w:ascii="Calibri" w:hAnsi="Calibri" w:cs="Calibri"/>
                <w:noProof/>
                <w:webHidden/>
                <w:sz w:val="18"/>
                <w:szCs w:val="18"/>
              </w:rPr>
              <w:tab/>
            </w:r>
            <w:r w:rsidR="00DB56FA" w:rsidRPr="00277A20">
              <w:rPr>
                <w:rFonts w:ascii="Calibri" w:hAnsi="Calibri" w:cs="Calibri"/>
                <w:noProof/>
                <w:webHidden/>
                <w:sz w:val="18"/>
                <w:szCs w:val="18"/>
              </w:rPr>
              <w:fldChar w:fldCharType="begin"/>
            </w:r>
            <w:r w:rsidR="00DB56FA" w:rsidRPr="00277A20">
              <w:rPr>
                <w:rFonts w:ascii="Calibri" w:hAnsi="Calibri" w:cs="Calibri"/>
                <w:noProof/>
                <w:webHidden/>
                <w:sz w:val="18"/>
                <w:szCs w:val="18"/>
              </w:rPr>
              <w:instrText xml:space="preserve"> PAGEREF _Toc183435864 \h </w:instrText>
            </w:r>
            <w:r w:rsidR="00DB56FA" w:rsidRPr="00277A20">
              <w:rPr>
                <w:rFonts w:ascii="Calibri" w:hAnsi="Calibri" w:cs="Calibri"/>
                <w:noProof/>
                <w:webHidden/>
                <w:sz w:val="18"/>
                <w:szCs w:val="18"/>
              </w:rPr>
            </w:r>
            <w:r w:rsidR="00DB56FA" w:rsidRPr="00277A20">
              <w:rPr>
                <w:rFonts w:ascii="Calibri" w:hAnsi="Calibri" w:cs="Calibri"/>
                <w:noProof/>
                <w:webHidden/>
                <w:sz w:val="18"/>
                <w:szCs w:val="18"/>
              </w:rPr>
              <w:fldChar w:fldCharType="separate"/>
            </w:r>
            <w:r w:rsidR="00DB56FA" w:rsidRPr="00277A20">
              <w:rPr>
                <w:rFonts w:ascii="Calibri" w:hAnsi="Calibri" w:cs="Calibri"/>
                <w:noProof/>
                <w:webHidden/>
                <w:sz w:val="18"/>
                <w:szCs w:val="18"/>
              </w:rPr>
              <w:t>3</w:t>
            </w:r>
            <w:r w:rsidR="00DB56FA" w:rsidRPr="00277A20">
              <w:rPr>
                <w:rFonts w:ascii="Calibri" w:hAnsi="Calibri" w:cs="Calibri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1A50C156" w14:textId="0B87B152" w:rsidR="00DB56FA" w:rsidRPr="00277A20" w:rsidRDefault="00DB56FA">
          <w:pPr>
            <w:pStyle w:val="Indholdsfortegnelse2"/>
            <w:tabs>
              <w:tab w:val="right" w:leader="dot" w:pos="9350"/>
            </w:tabs>
            <w:rPr>
              <w:rFonts w:ascii="Calibri" w:eastAsiaTheme="minorEastAsia" w:hAnsi="Calibri" w:cs="Calibri"/>
              <w:noProof/>
              <w:kern w:val="2"/>
              <w:sz w:val="20"/>
              <w:szCs w:val="20"/>
              <w:lang w:val="en-DK" w:eastAsia="en-DK"/>
              <w14:ligatures w14:val="standardContextual"/>
            </w:rPr>
          </w:pPr>
          <w:hyperlink w:anchor="_Toc183435865" w:history="1">
            <w:r w:rsidRPr="00277A20">
              <w:rPr>
                <w:rStyle w:val="Hyperlink"/>
                <w:rFonts w:ascii="Calibri" w:hAnsi="Calibri" w:cs="Calibri"/>
                <w:noProof/>
                <w:sz w:val="18"/>
                <w:szCs w:val="18"/>
              </w:rPr>
              <w:t>Figure S1. Clinical characteristics of patients who were analyzed and excluded.</w:t>
            </w:r>
            <w:r w:rsidRPr="00277A20">
              <w:rPr>
                <w:rFonts w:ascii="Calibri" w:hAnsi="Calibri" w:cs="Calibri"/>
                <w:noProof/>
                <w:webHidden/>
                <w:sz w:val="18"/>
                <w:szCs w:val="18"/>
              </w:rPr>
              <w:tab/>
            </w:r>
            <w:r w:rsidRPr="00277A20">
              <w:rPr>
                <w:rFonts w:ascii="Calibri" w:hAnsi="Calibri" w:cs="Calibri"/>
                <w:noProof/>
                <w:webHidden/>
                <w:sz w:val="18"/>
                <w:szCs w:val="18"/>
              </w:rPr>
              <w:fldChar w:fldCharType="begin"/>
            </w:r>
            <w:r w:rsidRPr="00277A20">
              <w:rPr>
                <w:rFonts w:ascii="Calibri" w:hAnsi="Calibri" w:cs="Calibri"/>
                <w:noProof/>
                <w:webHidden/>
                <w:sz w:val="18"/>
                <w:szCs w:val="18"/>
              </w:rPr>
              <w:instrText xml:space="preserve"> PAGEREF _Toc183435865 \h </w:instrText>
            </w:r>
            <w:r w:rsidRPr="00277A20">
              <w:rPr>
                <w:rFonts w:ascii="Calibri" w:hAnsi="Calibri" w:cs="Calibri"/>
                <w:noProof/>
                <w:webHidden/>
                <w:sz w:val="18"/>
                <w:szCs w:val="18"/>
              </w:rPr>
            </w:r>
            <w:r w:rsidRPr="00277A20">
              <w:rPr>
                <w:rFonts w:ascii="Calibri" w:hAnsi="Calibri" w:cs="Calibri"/>
                <w:noProof/>
                <w:webHidden/>
                <w:sz w:val="18"/>
                <w:szCs w:val="18"/>
              </w:rPr>
              <w:fldChar w:fldCharType="separate"/>
            </w:r>
            <w:r w:rsidRPr="00277A20">
              <w:rPr>
                <w:rFonts w:ascii="Calibri" w:hAnsi="Calibri" w:cs="Calibri"/>
                <w:noProof/>
                <w:webHidden/>
                <w:sz w:val="18"/>
                <w:szCs w:val="18"/>
              </w:rPr>
              <w:t>3</w:t>
            </w:r>
            <w:r w:rsidRPr="00277A20">
              <w:rPr>
                <w:rFonts w:ascii="Calibri" w:hAnsi="Calibri" w:cs="Calibri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715D18B" w14:textId="5EA4CCCB" w:rsidR="00DB56FA" w:rsidRPr="00277A20" w:rsidRDefault="00DB56FA">
          <w:pPr>
            <w:pStyle w:val="Indholdsfortegnelse1"/>
            <w:tabs>
              <w:tab w:val="right" w:leader="dot" w:pos="9350"/>
            </w:tabs>
            <w:rPr>
              <w:rFonts w:ascii="Calibri" w:eastAsiaTheme="minorEastAsia" w:hAnsi="Calibri" w:cs="Calibri"/>
              <w:noProof/>
              <w:kern w:val="2"/>
              <w:sz w:val="20"/>
              <w:szCs w:val="20"/>
              <w:lang w:val="en-DK" w:eastAsia="en-DK"/>
              <w14:ligatures w14:val="standardContextual"/>
            </w:rPr>
          </w:pPr>
          <w:hyperlink w:anchor="_Toc183435866" w:history="1">
            <w:r w:rsidRPr="00277A20">
              <w:rPr>
                <w:rStyle w:val="Hyperlink"/>
                <w:rFonts w:ascii="Calibri" w:hAnsi="Calibri" w:cs="Calibri"/>
                <w:noProof/>
                <w:sz w:val="18"/>
                <w:szCs w:val="18"/>
              </w:rPr>
              <w:t>Supplementary Tables</w:t>
            </w:r>
            <w:r w:rsidRPr="00277A20">
              <w:rPr>
                <w:rFonts w:ascii="Calibri" w:hAnsi="Calibri" w:cs="Calibri"/>
                <w:noProof/>
                <w:webHidden/>
                <w:sz w:val="18"/>
                <w:szCs w:val="18"/>
              </w:rPr>
              <w:tab/>
            </w:r>
            <w:r w:rsidRPr="00277A20">
              <w:rPr>
                <w:rFonts w:ascii="Calibri" w:hAnsi="Calibri" w:cs="Calibri"/>
                <w:noProof/>
                <w:webHidden/>
                <w:sz w:val="18"/>
                <w:szCs w:val="18"/>
              </w:rPr>
              <w:fldChar w:fldCharType="begin"/>
            </w:r>
            <w:r w:rsidRPr="00277A20">
              <w:rPr>
                <w:rFonts w:ascii="Calibri" w:hAnsi="Calibri" w:cs="Calibri"/>
                <w:noProof/>
                <w:webHidden/>
                <w:sz w:val="18"/>
                <w:szCs w:val="18"/>
              </w:rPr>
              <w:instrText xml:space="preserve"> PAGEREF _Toc183435866 \h </w:instrText>
            </w:r>
            <w:r w:rsidRPr="00277A20">
              <w:rPr>
                <w:rFonts w:ascii="Calibri" w:hAnsi="Calibri" w:cs="Calibri"/>
                <w:noProof/>
                <w:webHidden/>
                <w:sz w:val="18"/>
                <w:szCs w:val="18"/>
              </w:rPr>
            </w:r>
            <w:r w:rsidRPr="00277A20">
              <w:rPr>
                <w:rFonts w:ascii="Calibri" w:hAnsi="Calibri" w:cs="Calibri"/>
                <w:noProof/>
                <w:webHidden/>
                <w:sz w:val="18"/>
                <w:szCs w:val="18"/>
              </w:rPr>
              <w:fldChar w:fldCharType="separate"/>
            </w:r>
            <w:r w:rsidRPr="00277A20">
              <w:rPr>
                <w:rFonts w:ascii="Calibri" w:hAnsi="Calibri" w:cs="Calibri"/>
                <w:noProof/>
                <w:webHidden/>
                <w:sz w:val="18"/>
                <w:szCs w:val="18"/>
              </w:rPr>
              <w:t>4</w:t>
            </w:r>
            <w:r w:rsidRPr="00277A20">
              <w:rPr>
                <w:rFonts w:ascii="Calibri" w:hAnsi="Calibri" w:cs="Calibri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B14780C" w14:textId="69E2AD4B" w:rsidR="00DB56FA" w:rsidRPr="00277A20" w:rsidRDefault="00DB56FA">
          <w:pPr>
            <w:pStyle w:val="Indholdsfortegnelse2"/>
            <w:tabs>
              <w:tab w:val="right" w:leader="dot" w:pos="9350"/>
            </w:tabs>
            <w:rPr>
              <w:rFonts w:ascii="Calibri" w:eastAsiaTheme="minorEastAsia" w:hAnsi="Calibri" w:cs="Calibri"/>
              <w:noProof/>
              <w:kern w:val="2"/>
              <w:sz w:val="20"/>
              <w:szCs w:val="20"/>
              <w:lang w:val="en-DK" w:eastAsia="en-DK"/>
              <w14:ligatures w14:val="standardContextual"/>
            </w:rPr>
          </w:pPr>
          <w:hyperlink w:anchor="_Toc183435867" w:history="1">
            <w:r w:rsidRPr="00277A20">
              <w:rPr>
                <w:rStyle w:val="Hyperlink"/>
                <w:rFonts w:ascii="Calibri" w:hAnsi="Calibri" w:cs="Calibri"/>
                <w:noProof/>
                <w:sz w:val="18"/>
                <w:szCs w:val="18"/>
              </w:rPr>
              <w:t>Table S1. Detailed metadata on clinical presentation and antibiotics for all patients.</w:t>
            </w:r>
            <w:r w:rsidRPr="00277A20">
              <w:rPr>
                <w:rFonts w:ascii="Calibri" w:hAnsi="Calibri" w:cs="Calibri"/>
                <w:noProof/>
                <w:webHidden/>
                <w:sz w:val="18"/>
                <w:szCs w:val="18"/>
              </w:rPr>
              <w:tab/>
            </w:r>
            <w:r w:rsidRPr="00277A20">
              <w:rPr>
                <w:rFonts w:ascii="Calibri" w:hAnsi="Calibri" w:cs="Calibri"/>
                <w:noProof/>
                <w:webHidden/>
                <w:sz w:val="18"/>
                <w:szCs w:val="18"/>
              </w:rPr>
              <w:fldChar w:fldCharType="begin"/>
            </w:r>
            <w:r w:rsidRPr="00277A20">
              <w:rPr>
                <w:rFonts w:ascii="Calibri" w:hAnsi="Calibri" w:cs="Calibri"/>
                <w:noProof/>
                <w:webHidden/>
                <w:sz w:val="18"/>
                <w:szCs w:val="18"/>
              </w:rPr>
              <w:instrText xml:space="preserve"> PAGEREF _Toc183435867 \h </w:instrText>
            </w:r>
            <w:r w:rsidRPr="00277A20">
              <w:rPr>
                <w:rFonts w:ascii="Calibri" w:hAnsi="Calibri" w:cs="Calibri"/>
                <w:noProof/>
                <w:webHidden/>
                <w:sz w:val="18"/>
                <w:szCs w:val="18"/>
              </w:rPr>
            </w:r>
            <w:r w:rsidRPr="00277A20">
              <w:rPr>
                <w:rFonts w:ascii="Calibri" w:hAnsi="Calibri" w:cs="Calibri"/>
                <w:noProof/>
                <w:webHidden/>
                <w:sz w:val="18"/>
                <w:szCs w:val="18"/>
              </w:rPr>
              <w:fldChar w:fldCharType="separate"/>
            </w:r>
            <w:r w:rsidRPr="00277A20">
              <w:rPr>
                <w:rFonts w:ascii="Calibri" w:hAnsi="Calibri" w:cs="Calibri"/>
                <w:noProof/>
                <w:webHidden/>
                <w:sz w:val="18"/>
                <w:szCs w:val="18"/>
              </w:rPr>
              <w:t>4</w:t>
            </w:r>
            <w:r w:rsidRPr="00277A20">
              <w:rPr>
                <w:rFonts w:ascii="Calibri" w:hAnsi="Calibri" w:cs="Calibri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B4E20D4" w14:textId="4721B845" w:rsidR="00DB56FA" w:rsidRPr="00277A20" w:rsidRDefault="00DB56FA">
          <w:pPr>
            <w:pStyle w:val="Indholdsfortegnelse2"/>
            <w:tabs>
              <w:tab w:val="right" w:leader="dot" w:pos="9350"/>
            </w:tabs>
            <w:rPr>
              <w:rFonts w:ascii="Calibri" w:eastAsiaTheme="minorEastAsia" w:hAnsi="Calibri" w:cs="Calibri"/>
              <w:noProof/>
              <w:kern w:val="2"/>
              <w:sz w:val="20"/>
              <w:szCs w:val="20"/>
              <w:lang w:val="en-DK" w:eastAsia="en-DK"/>
              <w14:ligatures w14:val="standardContextual"/>
            </w:rPr>
          </w:pPr>
          <w:hyperlink w:anchor="_Toc183435868" w:history="1">
            <w:r w:rsidRPr="00277A20">
              <w:rPr>
                <w:rStyle w:val="Hyperlink"/>
                <w:rFonts w:ascii="Calibri" w:hAnsi="Calibri" w:cs="Calibri"/>
                <w:noProof/>
                <w:sz w:val="18"/>
                <w:szCs w:val="18"/>
              </w:rPr>
              <w:t>Table S2. Read depth and plasma cfDNA concentration for all patients and blood donors.</w:t>
            </w:r>
            <w:r w:rsidRPr="00277A20">
              <w:rPr>
                <w:rFonts w:ascii="Calibri" w:hAnsi="Calibri" w:cs="Calibri"/>
                <w:noProof/>
                <w:webHidden/>
                <w:sz w:val="18"/>
                <w:szCs w:val="18"/>
              </w:rPr>
              <w:tab/>
            </w:r>
            <w:r w:rsidRPr="00277A20">
              <w:rPr>
                <w:rFonts w:ascii="Calibri" w:hAnsi="Calibri" w:cs="Calibri"/>
                <w:noProof/>
                <w:webHidden/>
                <w:sz w:val="18"/>
                <w:szCs w:val="18"/>
              </w:rPr>
              <w:fldChar w:fldCharType="begin"/>
            </w:r>
            <w:r w:rsidRPr="00277A20">
              <w:rPr>
                <w:rFonts w:ascii="Calibri" w:hAnsi="Calibri" w:cs="Calibri"/>
                <w:noProof/>
                <w:webHidden/>
                <w:sz w:val="18"/>
                <w:szCs w:val="18"/>
              </w:rPr>
              <w:instrText xml:space="preserve"> PAGEREF _Toc183435868 \h </w:instrText>
            </w:r>
            <w:r w:rsidRPr="00277A20">
              <w:rPr>
                <w:rFonts w:ascii="Calibri" w:hAnsi="Calibri" w:cs="Calibri"/>
                <w:noProof/>
                <w:webHidden/>
                <w:sz w:val="18"/>
                <w:szCs w:val="18"/>
              </w:rPr>
            </w:r>
            <w:r w:rsidRPr="00277A20">
              <w:rPr>
                <w:rFonts w:ascii="Calibri" w:hAnsi="Calibri" w:cs="Calibri"/>
                <w:noProof/>
                <w:webHidden/>
                <w:sz w:val="18"/>
                <w:szCs w:val="18"/>
              </w:rPr>
              <w:fldChar w:fldCharType="separate"/>
            </w:r>
            <w:r w:rsidRPr="00277A20">
              <w:rPr>
                <w:rFonts w:ascii="Calibri" w:hAnsi="Calibri" w:cs="Calibri"/>
                <w:noProof/>
                <w:webHidden/>
                <w:sz w:val="18"/>
                <w:szCs w:val="18"/>
              </w:rPr>
              <w:t>7</w:t>
            </w:r>
            <w:r w:rsidRPr="00277A20">
              <w:rPr>
                <w:rFonts w:ascii="Calibri" w:hAnsi="Calibri" w:cs="Calibri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F4E2EE4" w14:textId="20427AB1" w:rsidR="00DB56FA" w:rsidRPr="00277A20" w:rsidRDefault="00DB56FA">
          <w:pPr>
            <w:pStyle w:val="Indholdsfortegnelse2"/>
            <w:tabs>
              <w:tab w:val="right" w:leader="dot" w:pos="9350"/>
            </w:tabs>
            <w:rPr>
              <w:rFonts w:ascii="Calibri" w:eastAsiaTheme="minorEastAsia" w:hAnsi="Calibri" w:cs="Calibri"/>
              <w:noProof/>
              <w:kern w:val="2"/>
              <w:sz w:val="20"/>
              <w:szCs w:val="20"/>
              <w:lang w:val="en-DK" w:eastAsia="en-DK"/>
              <w14:ligatures w14:val="standardContextual"/>
            </w:rPr>
          </w:pPr>
          <w:hyperlink w:anchor="_Toc183435869" w:history="1">
            <w:r w:rsidRPr="00277A20">
              <w:rPr>
                <w:rStyle w:val="Hyperlink"/>
                <w:rFonts w:ascii="Calibri" w:hAnsi="Calibri" w:cs="Calibri"/>
                <w:noProof/>
                <w:sz w:val="18"/>
                <w:szCs w:val="18"/>
              </w:rPr>
              <w:t>Table S3. Detailed metadata on the assessment of relevance of mNGS findings.</w:t>
            </w:r>
            <w:r w:rsidRPr="00277A20">
              <w:rPr>
                <w:rFonts w:ascii="Calibri" w:hAnsi="Calibri" w:cs="Calibri"/>
                <w:noProof/>
                <w:webHidden/>
                <w:sz w:val="18"/>
                <w:szCs w:val="18"/>
              </w:rPr>
              <w:tab/>
            </w:r>
            <w:r w:rsidRPr="00277A20">
              <w:rPr>
                <w:rFonts w:ascii="Calibri" w:hAnsi="Calibri" w:cs="Calibri"/>
                <w:noProof/>
                <w:webHidden/>
                <w:sz w:val="18"/>
                <w:szCs w:val="18"/>
              </w:rPr>
              <w:fldChar w:fldCharType="begin"/>
            </w:r>
            <w:r w:rsidRPr="00277A20">
              <w:rPr>
                <w:rFonts w:ascii="Calibri" w:hAnsi="Calibri" w:cs="Calibri"/>
                <w:noProof/>
                <w:webHidden/>
                <w:sz w:val="18"/>
                <w:szCs w:val="18"/>
              </w:rPr>
              <w:instrText xml:space="preserve"> PAGEREF _Toc183435869 \h </w:instrText>
            </w:r>
            <w:r w:rsidRPr="00277A20">
              <w:rPr>
                <w:rFonts w:ascii="Calibri" w:hAnsi="Calibri" w:cs="Calibri"/>
                <w:noProof/>
                <w:webHidden/>
                <w:sz w:val="18"/>
                <w:szCs w:val="18"/>
              </w:rPr>
            </w:r>
            <w:r w:rsidRPr="00277A20">
              <w:rPr>
                <w:rFonts w:ascii="Calibri" w:hAnsi="Calibri" w:cs="Calibri"/>
                <w:noProof/>
                <w:webHidden/>
                <w:sz w:val="18"/>
                <w:szCs w:val="18"/>
              </w:rPr>
              <w:fldChar w:fldCharType="separate"/>
            </w:r>
            <w:r w:rsidRPr="00277A20">
              <w:rPr>
                <w:rFonts w:ascii="Calibri" w:hAnsi="Calibri" w:cs="Calibri"/>
                <w:noProof/>
                <w:webHidden/>
                <w:sz w:val="18"/>
                <w:szCs w:val="18"/>
              </w:rPr>
              <w:t>9</w:t>
            </w:r>
            <w:r w:rsidRPr="00277A20">
              <w:rPr>
                <w:rFonts w:ascii="Calibri" w:hAnsi="Calibri" w:cs="Calibri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569E4C7" w14:textId="5D932920" w:rsidR="00DB56FA" w:rsidRPr="00277A20" w:rsidRDefault="00DB56FA">
          <w:pPr>
            <w:pStyle w:val="Indholdsfortegnelse1"/>
            <w:tabs>
              <w:tab w:val="right" w:leader="dot" w:pos="9350"/>
            </w:tabs>
            <w:rPr>
              <w:rFonts w:ascii="Calibri" w:eastAsiaTheme="minorEastAsia" w:hAnsi="Calibri" w:cs="Calibri"/>
              <w:noProof/>
              <w:kern w:val="2"/>
              <w:sz w:val="20"/>
              <w:szCs w:val="20"/>
              <w:lang w:val="en-DK" w:eastAsia="en-DK"/>
              <w14:ligatures w14:val="standardContextual"/>
            </w:rPr>
          </w:pPr>
          <w:hyperlink w:anchor="_Toc183435870" w:history="1">
            <w:r w:rsidRPr="00277A20">
              <w:rPr>
                <w:rStyle w:val="Hyperlink"/>
                <w:rFonts w:ascii="Calibri" w:hAnsi="Calibri" w:cs="Calibri"/>
                <w:noProof/>
                <w:sz w:val="18"/>
                <w:szCs w:val="18"/>
              </w:rPr>
              <w:t>References</w:t>
            </w:r>
            <w:r w:rsidRPr="00277A20">
              <w:rPr>
                <w:rFonts w:ascii="Calibri" w:hAnsi="Calibri" w:cs="Calibri"/>
                <w:noProof/>
                <w:webHidden/>
                <w:sz w:val="18"/>
                <w:szCs w:val="18"/>
              </w:rPr>
              <w:tab/>
            </w:r>
            <w:r w:rsidRPr="00277A20">
              <w:rPr>
                <w:rFonts w:ascii="Calibri" w:hAnsi="Calibri" w:cs="Calibri"/>
                <w:noProof/>
                <w:webHidden/>
                <w:sz w:val="18"/>
                <w:szCs w:val="18"/>
              </w:rPr>
              <w:fldChar w:fldCharType="begin"/>
            </w:r>
            <w:r w:rsidRPr="00277A20">
              <w:rPr>
                <w:rFonts w:ascii="Calibri" w:hAnsi="Calibri" w:cs="Calibri"/>
                <w:noProof/>
                <w:webHidden/>
                <w:sz w:val="18"/>
                <w:szCs w:val="18"/>
              </w:rPr>
              <w:instrText xml:space="preserve"> PAGEREF _Toc183435870 \h </w:instrText>
            </w:r>
            <w:r w:rsidRPr="00277A20">
              <w:rPr>
                <w:rFonts w:ascii="Calibri" w:hAnsi="Calibri" w:cs="Calibri"/>
                <w:noProof/>
                <w:webHidden/>
                <w:sz w:val="18"/>
                <w:szCs w:val="18"/>
              </w:rPr>
            </w:r>
            <w:r w:rsidRPr="00277A20">
              <w:rPr>
                <w:rFonts w:ascii="Calibri" w:hAnsi="Calibri" w:cs="Calibri"/>
                <w:noProof/>
                <w:webHidden/>
                <w:sz w:val="18"/>
                <w:szCs w:val="18"/>
              </w:rPr>
              <w:fldChar w:fldCharType="separate"/>
            </w:r>
            <w:r w:rsidRPr="00277A20">
              <w:rPr>
                <w:rFonts w:ascii="Calibri" w:hAnsi="Calibri" w:cs="Calibri"/>
                <w:noProof/>
                <w:webHidden/>
                <w:sz w:val="18"/>
                <w:szCs w:val="18"/>
              </w:rPr>
              <w:t>11</w:t>
            </w:r>
            <w:r w:rsidRPr="00277A20">
              <w:rPr>
                <w:rFonts w:ascii="Calibri" w:hAnsi="Calibri" w:cs="Calibri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1062019A" w14:textId="6A7A7B2F" w:rsidR="002F260C" w:rsidRPr="00121B95" w:rsidRDefault="002F260C">
          <w:pPr>
            <w:rPr>
              <w:rFonts w:asciiTheme="majorHAnsi" w:hAnsiTheme="majorHAnsi" w:cstheme="majorHAnsi"/>
              <w:sz w:val="20"/>
              <w:szCs w:val="20"/>
              <w:lang w:val="da-DK"/>
            </w:rPr>
          </w:pPr>
          <w:r w:rsidRPr="00277A20">
            <w:rPr>
              <w:rFonts w:ascii="Calibri" w:hAnsi="Calibri" w:cs="Calibri"/>
              <w:b/>
              <w:bCs/>
              <w:sz w:val="16"/>
              <w:szCs w:val="16"/>
              <w:lang w:val="da-DK"/>
            </w:rPr>
            <w:fldChar w:fldCharType="end"/>
          </w:r>
        </w:p>
      </w:sdtContent>
    </w:sdt>
    <w:p w14:paraId="1E75C71A" w14:textId="77777777" w:rsidR="002F260C" w:rsidRPr="00121B95" w:rsidRDefault="002F260C">
      <w:pPr>
        <w:rPr>
          <w:rFonts w:asciiTheme="majorHAnsi" w:eastAsia="Times New Roman" w:hAnsiTheme="majorHAnsi" w:cstheme="majorHAnsi"/>
          <w:b/>
          <w:sz w:val="20"/>
          <w:szCs w:val="20"/>
          <w:lang w:val="da-DK"/>
        </w:rPr>
      </w:pPr>
      <w:r w:rsidRPr="00121B95">
        <w:rPr>
          <w:rFonts w:asciiTheme="majorHAnsi" w:eastAsia="Times New Roman" w:hAnsiTheme="majorHAnsi" w:cstheme="majorHAnsi"/>
          <w:b/>
          <w:sz w:val="20"/>
          <w:szCs w:val="20"/>
          <w:lang w:val="da-DK"/>
        </w:rPr>
        <w:br w:type="page"/>
      </w:r>
    </w:p>
    <w:p w14:paraId="21EBBD42" w14:textId="4C424301" w:rsidR="00137604" w:rsidRPr="00121B95" w:rsidRDefault="000344EA" w:rsidP="004732EF">
      <w:pPr>
        <w:pStyle w:val="Overskrift1"/>
        <w:jc w:val="both"/>
        <w:rPr>
          <w:rFonts w:asciiTheme="majorHAnsi" w:hAnsiTheme="majorHAnsi" w:cstheme="majorHAnsi"/>
        </w:rPr>
      </w:pPr>
      <w:bookmarkStart w:id="1" w:name="_Toc183435864"/>
      <w:r w:rsidRPr="00121B95">
        <w:rPr>
          <w:rFonts w:asciiTheme="majorHAnsi" w:hAnsiTheme="majorHAnsi" w:cstheme="majorHAnsi"/>
        </w:rPr>
        <w:lastRenderedPageBreak/>
        <w:t>Supplementary Figures</w:t>
      </w:r>
      <w:bookmarkEnd w:id="1"/>
    </w:p>
    <w:p w14:paraId="6BC85A26" w14:textId="1B90F5E1" w:rsidR="00137604" w:rsidRPr="00121B95" w:rsidRDefault="00865A42" w:rsidP="004732EF">
      <w:pPr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  <w:r w:rsidRPr="00121B95">
        <w:rPr>
          <w:rFonts w:asciiTheme="majorHAnsi" w:eastAsia="Times New Roman" w:hAnsiTheme="majorHAnsi" w:cstheme="majorHAnsi"/>
          <w:b/>
          <w:noProof/>
          <w:sz w:val="24"/>
          <w:szCs w:val="24"/>
        </w:rPr>
        <w:drawing>
          <wp:inline distT="0" distB="0" distL="0" distR="0" wp14:anchorId="23356ED7" wp14:editId="007596A0">
            <wp:extent cx="5941812" cy="4001984"/>
            <wp:effectExtent l="0" t="0" r="1905" b="0"/>
            <wp:docPr id="1914836019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836019" name="Grafik 1914836019"/>
                    <pic:cNvPicPr/>
                  </pic:nvPicPr>
                  <pic:blipFill rotWithShape="1"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rcRect t="5335" r="26273" b="6387"/>
                    <a:stretch/>
                  </pic:blipFill>
                  <pic:spPr bwMode="auto">
                    <a:xfrm>
                      <a:off x="0" y="0"/>
                      <a:ext cx="5955630" cy="4011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17CC0B" w14:textId="77777777" w:rsidR="002F260C" w:rsidRPr="00121B95" w:rsidRDefault="000344EA" w:rsidP="004732EF">
      <w:pPr>
        <w:pStyle w:val="Overskrift2"/>
        <w:jc w:val="both"/>
        <w:rPr>
          <w:rFonts w:asciiTheme="majorHAnsi" w:hAnsiTheme="majorHAnsi" w:cstheme="majorHAnsi"/>
        </w:rPr>
      </w:pPr>
      <w:bookmarkStart w:id="2" w:name="_Toc183435865"/>
      <w:r w:rsidRPr="00121B95">
        <w:rPr>
          <w:rFonts w:asciiTheme="majorHAnsi" w:hAnsiTheme="majorHAnsi" w:cstheme="majorHAnsi"/>
        </w:rPr>
        <w:t>Figure S1. Clinical characteristics of patients who were analyzed and excluded.</w:t>
      </w:r>
      <w:bookmarkEnd w:id="2"/>
      <w:r w:rsidRPr="00121B95">
        <w:rPr>
          <w:rFonts w:asciiTheme="majorHAnsi" w:hAnsiTheme="majorHAnsi" w:cstheme="majorHAnsi"/>
        </w:rPr>
        <w:t xml:space="preserve"> </w:t>
      </w:r>
    </w:p>
    <w:p w14:paraId="77414AED" w14:textId="6F05E91D" w:rsidR="00137604" w:rsidRPr="00121B95" w:rsidRDefault="000344EA" w:rsidP="00466B36">
      <w:pPr>
        <w:jc w:val="both"/>
        <w:rPr>
          <w:rFonts w:asciiTheme="majorHAnsi" w:hAnsiTheme="majorHAnsi" w:cstheme="majorHAnsi"/>
          <w:sz w:val="20"/>
          <w:szCs w:val="20"/>
        </w:rPr>
      </w:pPr>
      <w:r w:rsidRPr="00121B95">
        <w:rPr>
          <w:rFonts w:asciiTheme="majorHAnsi" w:hAnsiTheme="majorHAnsi" w:cstheme="majorHAnsi"/>
          <w:sz w:val="20"/>
          <w:szCs w:val="20"/>
        </w:rPr>
        <w:t xml:space="preserve">a) CRP at blood culture for BSI-confirmed, BSI-suspected, BSI-absent, and BSI-unlikely groups. b) </w:t>
      </w:r>
      <w:proofErr w:type="spellStart"/>
      <w:r w:rsidRPr="00121B95">
        <w:rPr>
          <w:rFonts w:asciiTheme="majorHAnsi" w:hAnsiTheme="majorHAnsi" w:cstheme="majorHAnsi"/>
          <w:sz w:val="20"/>
          <w:szCs w:val="20"/>
        </w:rPr>
        <w:t>qSOFA</w:t>
      </w:r>
      <w:proofErr w:type="spellEnd"/>
      <w:r w:rsidRPr="00121B95">
        <w:rPr>
          <w:rFonts w:asciiTheme="majorHAnsi" w:hAnsiTheme="majorHAnsi" w:cstheme="majorHAnsi"/>
          <w:sz w:val="20"/>
          <w:szCs w:val="20"/>
        </w:rPr>
        <w:t xml:space="preserve"> score at blood culture for the four groups. c) Systolic blood pressure at blood culture for the four groups. d) Temperature at blood culture for the four groups.</w:t>
      </w:r>
      <w:r w:rsidRPr="00121B95">
        <w:rPr>
          <w:rFonts w:asciiTheme="majorHAnsi" w:hAnsiTheme="majorHAnsi" w:cstheme="majorHAnsi"/>
        </w:rPr>
        <w:br w:type="page"/>
      </w:r>
    </w:p>
    <w:p w14:paraId="39E238FB" w14:textId="1B134D5A" w:rsidR="00137604" w:rsidRPr="00121B95" w:rsidRDefault="000344EA" w:rsidP="002F260C">
      <w:pPr>
        <w:pStyle w:val="Overskrift1"/>
        <w:rPr>
          <w:rFonts w:asciiTheme="majorHAnsi" w:hAnsiTheme="majorHAnsi" w:cstheme="majorHAnsi"/>
        </w:rPr>
      </w:pPr>
      <w:bookmarkStart w:id="3" w:name="_Toc183435866"/>
      <w:r w:rsidRPr="00121B95">
        <w:rPr>
          <w:rFonts w:asciiTheme="majorHAnsi" w:hAnsiTheme="majorHAnsi" w:cstheme="majorHAnsi"/>
        </w:rPr>
        <w:lastRenderedPageBreak/>
        <w:t>Supplementary Tables</w:t>
      </w:r>
      <w:bookmarkEnd w:id="3"/>
    </w:p>
    <w:p w14:paraId="36B0C91B" w14:textId="5BA2E119" w:rsidR="00137604" w:rsidRPr="00121B95" w:rsidRDefault="000344EA" w:rsidP="002F260C">
      <w:pPr>
        <w:pStyle w:val="Overskrift2"/>
        <w:rPr>
          <w:rFonts w:asciiTheme="majorHAnsi" w:hAnsiTheme="majorHAnsi" w:cstheme="majorHAnsi"/>
        </w:rPr>
      </w:pPr>
      <w:bookmarkStart w:id="4" w:name="_Toc183435867"/>
      <w:r w:rsidRPr="00121B95">
        <w:rPr>
          <w:rFonts w:asciiTheme="majorHAnsi" w:hAnsiTheme="majorHAnsi" w:cstheme="majorHAnsi"/>
        </w:rPr>
        <w:t>Table S1. Detailed metadata on clinical presentation and antibiotics for all patients.</w:t>
      </w:r>
      <w:bookmarkEnd w:id="4"/>
    </w:p>
    <w:p w14:paraId="59CAB810" w14:textId="77777777" w:rsidR="00C7298B" w:rsidRPr="00121B95" w:rsidRDefault="00C7298B">
      <w:pPr>
        <w:rPr>
          <w:rFonts w:asciiTheme="majorHAnsi" w:eastAsia="Times New Roman" w:hAnsiTheme="majorHAnsi" w:cstheme="majorHAnsi"/>
          <w:b/>
          <w:sz w:val="20"/>
          <w:szCs w:val="20"/>
        </w:rPr>
      </w:pPr>
    </w:p>
    <w:tbl>
      <w:tblPr>
        <w:tblStyle w:val="a"/>
        <w:tblW w:w="9066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28" w:type="dxa"/>
          <w:left w:w="28" w:type="dxa"/>
          <w:bottom w:w="28" w:type="dxa"/>
          <w:right w:w="28" w:type="dxa"/>
        </w:tblCellMar>
        <w:tblLook w:val="0600" w:firstRow="0" w:lastRow="0" w:firstColumn="0" w:lastColumn="0" w:noHBand="1" w:noVBand="1"/>
      </w:tblPr>
      <w:tblGrid>
        <w:gridCol w:w="850"/>
        <w:gridCol w:w="894"/>
        <w:gridCol w:w="505"/>
        <w:gridCol w:w="621"/>
        <w:gridCol w:w="911"/>
        <w:gridCol w:w="759"/>
        <w:gridCol w:w="545"/>
        <w:gridCol w:w="357"/>
        <w:gridCol w:w="534"/>
        <w:gridCol w:w="1116"/>
        <w:gridCol w:w="1974"/>
      </w:tblGrid>
      <w:tr w:rsidR="00C7298B" w:rsidRPr="00121B95" w14:paraId="07D69307" w14:textId="77777777" w:rsidTr="00527A36">
        <w:trPr>
          <w:trHeight w:val="20"/>
          <w:jc w:val="center"/>
        </w:trPr>
        <w:tc>
          <w:tcPr>
            <w:tcW w:w="933" w:type="dxa"/>
            <w:tcBorders>
              <w:top w:val="single" w:sz="6" w:space="0" w:color="000000"/>
              <w:left w:val="single" w:sz="5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B3DD939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Patient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EC336B2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Suspected primary infection site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2164672" w14:textId="1C08A7A8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CRP</w:t>
            </w: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  <w:t>(mg/L)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B995FF3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Systolic blood pressure </w:t>
            </w: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  <w:t>(mmHg)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602D3A2" w14:textId="13149CBE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Temperature</w:t>
            </w: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  <w:t>(°C)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57DA5F9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WBC</w:t>
            </w: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  <w:t>(10³ cells/mm³)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0551D2C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RF</w:t>
            </w: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  <w:t>(1/min)</w:t>
            </w:r>
          </w:p>
        </w:tc>
        <w:tc>
          <w:tcPr>
            <w:tcW w:w="36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C4CE10C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GCS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C626ED0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proofErr w:type="spellStart"/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qSOFA</w:t>
            </w:r>
            <w:proofErr w:type="spellEnd"/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741F928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Antibiotics prior to admission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14:paraId="290033F9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Antibiotics during admission</w:t>
            </w:r>
          </w:p>
        </w:tc>
      </w:tr>
      <w:tr w:rsidR="00C7298B" w:rsidRPr="00121B95" w14:paraId="6F1706BF" w14:textId="77777777" w:rsidTr="00527A36">
        <w:trPr>
          <w:trHeight w:val="20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DD33687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p001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ADFC1B8" w14:textId="1CCE54FB" w:rsidR="00137604" w:rsidRPr="00121B95" w:rsidRDefault="002B4FD4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LRTI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517802B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109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19CC0AB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124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5985229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40.1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F94DA44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10.3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C8647B5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679BEE5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79D56B8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A14B088" w14:textId="77777777" w:rsidR="00137604" w:rsidRPr="00121B95" w:rsidRDefault="00137604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6C50329" w14:textId="67218215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Gentamicin | Cefuroxime | Benzylpenicillin | Ampicillin | Piperacillin/</w:t>
            </w:r>
            <w:r w:rsidR="00101936"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t</w:t>
            </w: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azobactam</w:t>
            </w:r>
          </w:p>
        </w:tc>
      </w:tr>
      <w:tr w:rsidR="00C7298B" w:rsidRPr="00121B95" w14:paraId="13F84E0C" w14:textId="77777777" w:rsidTr="00527A36">
        <w:trPr>
          <w:trHeight w:val="2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16AB8D5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p002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641AF80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UTI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0F69F76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216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050432B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90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22D7F2C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36.6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6747774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10.7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D177567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24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7FFEF93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14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0969753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C37F21E" w14:textId="77777777" w:rsidR="00137604" w:rsidRPr="00121B95" w:rsidRDefault="00137604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9502DC1" w14:textId="3CF6697B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Gentamicin | </w:t>
            </w:r>
            <w:r w:rsidR="00396927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Piperacillin-tazobactam </w:t>
            </w: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| Meropenem | Ciprofloxacin | Ampicillin</w:t>
            </w:r>
          </w:p>
        </w:tc>
      </w:tr>
      <w:tr w:rsidR="00C7298B" w:rsidRPr="00121B95" w14:paraId="4A880887" w14:textId="77777777" w:rsidTr="00527A36">
        <w:trPr>
          <w:trHeight w:val="2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7D6E712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p020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A6B66AB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UTI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54E92C1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161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260A76C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115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1037B47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36.4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D9D309C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14.8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25E84AC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20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F149692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3E141F2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3ABB1C3" w14:textId="77777777" w:rsidR="00137604" w:rsidRPr="00121B95" w:rsidRDefault="00137604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CCF5F4E" w14:textId="57A05554" w:rsidR="00137604" w:rsidRPr="00121B95" w:rsidRDefault="00396927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Piperacillin-tazobactam </w:t>
            </w:r>
            <w:r w:rsidR="000344EA"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| </w:t>
            </w:r>
            <w:proofErr w:type="spellStart"/>
            <w:r w:rsidR="000344EA"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Mecillinam</w:t>
            </w:r>
            <w:proofErr w:type="spellEnd"/>
            <w:r w:rsidR="000344EA"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| </w:t>
            </w:r>
            <w:proofErr w:type="spellStart"/>
            <w:r w:rsidR="000344EA"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Pivmecillinam</w:t>
            </w:r>
            <w:proofErr w:type="spellEnd"/>
          </w:p>
        </w:tc>
      </w:tr>
      <w:tr w:rsidR="00C7298B" w:rsidRPr="00121B95" w14:paraId="7F92B85B" w14:textId="77777777" w:rsidTr="00527A36">
        <w:trPr>
          <w:trHeight w:val="2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FBC1109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p028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CE678FC" w14:textId="19E9D31F" w:rsidR="00137604" w:rsidRPr="00121B95" w:rsidRDefault="002B4FD4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LRTI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0BC38E8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255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FE00290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105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FCEFF78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37.1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32B5810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24.8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0DE43DE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24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9DE5E43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2D2F62D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23ADAEA" w14:textId="77777777" w:rsidR="00137604" w:rsidRPr="00121B95" w:rsidRDefault="00137604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6ED102E" w14:textId="6BC1E685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Amoxicillin | Piperacillin/</w:t>
            </w:r>
            <w:r w:rsidR="00101936"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t</w:t>
            </w: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azobactam</w:t>
            </w:r>
          </w:p>
        </w:tc>
      </w:tr>
      <w:tr w:rsidR="00C7298B" w:rsidRPr="00121B95" w14:paraId="7E7327C5" w14:textId="77777777" w:rsidTr="00527A36">
        <w:trPr>
          <w:trHeight w:val="2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AB780CE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p098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CD54185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Idiopathic pancreatitis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C3F4743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73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29D94CD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144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26276E8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37.3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67874A1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14.5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61F0FDE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16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0B08726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F3D8BED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72DFC1B" w14:textId="77777777" w:rsidR="00137604" w:rsidRPr="00121B95" w:rsidRDefault="00137604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A2D7F23" w14:textId="460E940E" w:rsidR="00270BA3" w:rsidRPr="00121B95" w:rsidRDefault="00396927" w:rsidP="00270BA3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Piperacillin-tazobactam </w:t>
            </w:r>
            <w:r w:rsidR="000344EA"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| Metronidazol</w:t>
            </w:r>
            <w:r w:rsidR="00270BA3"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e</w:t>
            </w:r>
          </w:p>
        </w:tc>
      </w:tr>
      <w:tr w:rsidR="00C7298B" w:rsidRPr="00121B95" w14:paraId="00C86E13" w14:textId="77777777" w:rsidTr="00527A36">
        <w:trPr>
          <w:trHeight w:val="2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2C9AA67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p104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D9AF262" w14:textId="3C9AB931" w:rsidR="00137604" w:rsidRPr="00121B95" w:rsidRDefault="00224542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Infection with unknown</w:t>
            </w:r>
            <w:r w:rsidR="000344EA"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focus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C515F96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41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8CCC9FE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123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36E0091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36.5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E18BF13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7.5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667143D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16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B806E48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9139F64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0D69413" w14:textId="77777777" w:rsidR="00137604" w:rsidRPr="00121B95" w:rsidRDefault="00137604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2FB6117" w14:textId="406A38B7" w:rsidR="00137604" w:rsidRPr="00121B95" w:rsidRDefault="00396927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Piperacillin-tazobactam </w:t>
            </w:r>
            <w:r w:rsidR="000344EA"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| Ciprofloxacin | Vancomycin</w:t>
            </w:r>
          </w:p>
        </w:tc>
      </w:tr>
      <w:tr w:rsidR="00C7298B" w:rsidRPr="00121B95" w14:paraId="77694251" w14:textId="77777777" w:rsidTr="00527A36">
        <w:trPr>
          <w:trHeight w:val="2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43383A8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p139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74E89B5" w14:textId="6E9947EB" w:rsidR="00137604" w:rsidRPr="00121B95" w:rsidRDefault="00224542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Infection with unknown</w:t>
            </w:r>
            <w:r w:rsidR="000344EA"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focus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B05CEF7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248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8E1B299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129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58D5B64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37.4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AF7F3ED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5.3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555BAD0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18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4ECB718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8390589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E962F4F" w14:textId="77777777" w:rsidR="00137604" w:rsidRPr="00121B95" w:rsidRDefault="00137604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2A1E208" w14:textId="078CD23E" w:rsidR="00137604" w:rsidRPr="00121B95" w:rsidRDefault="00396927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Piperacillin-tazobactam </w:t>
            </w:r>
            <w:r w:rsidR="000344EA"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| Ciprofloxacin</w:t>
            </w:r>
          </w:p>
        </w:tc>
      </w:tr>
      <w:tr w:rsidR="00C7298B" w:rsidRPr="00121B95" w14:paraId="3EF724F3" w14:textId="77777777" w:rsidTr="00527A36">
        <w:trPr>
          <w:trHeight w:val="2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C220F78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p141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1B833C0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Knee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2A63FB0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324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EE63533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144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093E5E2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37.2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4E6C86D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5.3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4A3AF59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12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68ADA8C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7EF1861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A87342F" w14:textId="77777777" w:rsidR="00137604" w:rsidRPr="00121B95" w:rsidRDefault="00137604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FE9949C" w14:textId="2EA916D2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Cloxacillin | Dicloxacillin | Benzylpenicillin | Cefuroxim</w:t>
            </w:r>
            <w:r w:rsidR="00270BA3"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e</w:t>
            </w:r>
          </w:p>
        </w:tc>
      </w:tr>
      <w:tr w:rsidR="00C7298B" w:rsidRPr="00121B95" w14:paraId="7C4D946C" w14:textId="77777777" w:rsidTr="00527A36">
        <w:trPr>
          <w:trHeight w:val="2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A5156EB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p172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D804AA5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UTI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DBC442E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245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A9060F2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107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FE3DB49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40.3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3606246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17.1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3A700B4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16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8D2DB1A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C2C2286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43563B7" w14:textId="77777777" w:rsidR="00137604" w:rsidRPr="00121B95" w:rsidRDefault="00137604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F3F5931" w14:textId="0C9A4C90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Gentamicin | Ampicillin | </w:t>
            </w:r>
            <w:r w:rsidR="00396927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Piperacillin-tazobactam </w:t>
            </w: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| </w:t>
            </w:r>
            <w:proofErr w:type="spellStart"/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Pivmecillinam</w:t>
            </w:r>
            <w:proofErr w:type="spellEnd"/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| Phenoxymethylpenicillin</w:t>
            </w:r>
          </w:p>
        </w:tc>
      </w:tr>
      <w:tr w:rsidR="00C7298B" w:rsidRPr="00121B95" w14:paraId="284B703D" w14:textId="77777777" w:rsidTr="00527A36">
        <w:trPr>
          <w:trHeight w:val="2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743FB74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p175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61273AD" w14:textId="01010D66" w:rsidR="00137604" w:rsidRPr="00121B95" w:rsidRDefault="00224542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Infection with unknown</w:t>
            </w:r>
            <w:r w:rsidR="000344EA"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focus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CEC61DA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124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372D643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92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792C207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38.1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42A396B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13.6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2E9A487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19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8597CD3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C1683D2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6CBC89C" w14:textId="77777777" w:rsidR="00137604" w:rsidRPr="00121B95" w:rsidRDefault="00137604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2DBE0C9" w14:textId="7A9A696E" w:rsidR="00137604" w:rsidRPr="00121B95" w:rsidRDefault="00396927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Piperacillin-tazobactam </w:t>
            </w:r>
            <w:r w:rsidR="000344EA"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| Vancomycin</w:t>
            </w:r>
          </w:p>
        </w:tc>
      </w:tr>
      <w:tr w:rsidR="00C7298B" w:rsidRPr="00121B95" w14:paraId="66B90EC1" w14:textId="77777777" w:rsidTr="00527A36">
        <w:trPr>
          <w:trHeight w:val="2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11D993E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p183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78CCB7F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UTI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F67973D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372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421B94F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126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CCEBD60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37.1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243F61F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19.4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445F2FC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18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A875A5A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5A2205D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7C05852" w14:textId="77777777" w:rsidR="00137604" w:rsidRPr="00121B95" w:rsidRDefault="00137604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908EEAB" w14:textId="52AE0FA1" w:rsidR="00137604" w:rsidRPr="00121B95" w:rsidRDefault="00396927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Piperacillin-tazobactam </w:t>
            </w:r>
            <w:r w:rsidR="000344EA"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| </w:t>
            </w:r>
            <w:proofErr w:type="spellStart"/>
            <w:r w:rsidR="000344EA"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Ampicllin</w:t>
            </w:r>
            <w:proofErr w:type="spellEnd"/>
            <w:r w:rsidR="000344EA"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| Metronidazol</w:t>
            </w:r>
            <w:r w:rsidR="00270BA3"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e</w:t>
            </w:r>
          </w:p>
        </w:tc>
      </w:tr>
      <w:tr w:rsidR="00C7298B" w:rsidRPr="00121B95" w14:paraId="37A82FB7" w14:textId="77777777" w:rsidTr="00527A36">
        <w:trPr>
          <w:trHeight w:val="2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477ED09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p012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7CD53D3" w14:textId="0FA0F0EF" w:rsidR="00137604" w:rsidRPr="00121B95" w:rsidRDefault="00224542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Infection with unknown</w:t>
            </w:r>
            <w:r w:rsidR="000344EA"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focus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B15B286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204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A6E9599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86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F6DDD09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36.8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4C55C90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7.6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27CE64B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23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C9B86E3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592A2C8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57BB74A" w14:textId="09F75216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Metronidazol</w:t>
            </w:r>
            <w:r w:rsidR="00270BA3"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6334343" w14:textId="09FA8930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Nystatin | Amoxicillin | Piperacillin</w:t>
            </w:r>
            <w:r w:rsidR="00270BA3"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/</w:t>
            </w:r>
            <w:r w:rsidR="00101936"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t</w:t>
            </w:r>
            <w:r w:rsidR="00270BA3"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azobactam</w:t>
            </w:r>
          </w:p>
        </w:tc>
      </w:tr>
      <w:tr w:rsidR="00C7298B" w:rsidRPr="00121B95" w14:paraId="6E4579CF" w14:textId="77777777" w:rsidTr="00527A36">
        <w:trPr>
          <w:trHeight w:val="2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A3B592B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p018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1D8B0B8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PICC-line infection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1006479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37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71B69CD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95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1B689E9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36.9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2D5581C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4.8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DA1E0F1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12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63F7549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B83558C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875C894" w14:textId="77777777" w:rsidR="00137604" w:rsidRPr="00121B95" w:rsidRDefault="00137604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99CC52F" w14:textId="27D5FC75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Benzylpenicillin | Fluconazol</w:t>
            </w:r>
            <w:r w:rsidR="00270BA3"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e</w:t>
            </w: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| Ampicillin | Anidulafungin</w:t>
            </w:r>
          </w:p>
        </w:tc>
      </w:tr>
      <w:tr w:rsidR="00C7298B" w:rsidRPr="00121B95" w14:paraId="4EF56231" w14:textId="77777777" w:rsidTr="00527A36">
        <w:trPr>
          <w:trHeight w:val="2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A5EDCF4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lastRenderedPageBreak/>
              <w:t>p019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44F6611" w14:textId="6C4DCB86" w:rsidR="00137604" w:rsidRPr="00121B95" w:rsidRDefault="002B4FD4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LRTI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50B6389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284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0F62B93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103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EF29812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38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BC0B325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10.8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AA56CA8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22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746372E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BBFCADC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7D62A05" w14:textId="77777777" w:rsidR="00137604" w:rsidRPr="00121B95" w:rsidRDefault="00137604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E16E252" w14:textId="6741FD04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Ampicillin | Gentamicin | Piperacillin/</w:t>
            </w:r>
            <w:r w:rsidR="00101936"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t</w:t>
            </w: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azobactam</w:t>
            </w:r>
          </w:p>
        </w:tc>
      </w:tr>
      <w:tr w:rsidR="00C7298B" w:rsidRPr="00121B95" w14:paraId="76C00FDA" w14:textId="77777777" w:rsidTr="00527A36">
        <w:trPr>
          <w:trHeight w:val="2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6C4DC20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p022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93D87CD" w14:textId="1A5287C2" w:rsidR="00137604" w:rsidRPr="00121B95" w:rsidRDefault="00224542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Infection with unknown</w:t>
            </w:r>
            <w:r w:rsidR="000344EA"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focus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88F8497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175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4DE426A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101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DA6A0C4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35.1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C726B40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18.1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C894D3E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16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A6518F1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37AB217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50EDC59" w14:textId="4BD40100" w:rsidR="00137604" w:rsidRPr="00121B95" w:rsidRDefault="00270BA3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proofErr w:type="spellStart"/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Phenoxymethyl</w:t>
            </w:r>
            <w:proofErr w:type="spellEnd"/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-penicillin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627FA73" w14:textId="01988189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Ampicillin | </w:t>
            </w:r>
            <w:r w:rsidR="00396927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Piperacillin-tazobactam </w:t>
            </w: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| Moxifloxacin</w:t>
            </w:r>
          </w:p>
        </w:tc>
      </w:tr>
      <w:tr w:rsidR="00C7298B" w:rsidRPr="00121B95" w14:paraId="4779498E" w14:textId="77777777" w:rsidTr="00527A36">
        <w:trPr>
          <w:trHeight w:val="2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12D049F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p027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7172D49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Skin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F314E71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63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19B27E2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99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855D2FC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37.3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F8BC4C4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10.9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0088E63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18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34B371E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78E5ADC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B405F0B" w14:textId="77777777" w:rsidR="00137604" w:rsidRPr="00121B95" w:rsidRDefault="00137604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F8B20E1" w14:textId="4BB55320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Fluconazol</w:t>
            </w:r>
            <w:r w:rsidR="00270BA3"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e</w:t>
            </w: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| Clarithromycin | </w:t>
            </w:r>
            <w:r w:rsidR="00396927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Piperacillin-tazobactam </w:t>
            </w: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| Dicloxacillin</w:t>
            </w:r>
          </w:p>
        </w:tc>
      </w:tr>
      <w:tr w:rsidR="00C7298B" w:rsidRPr="00121B95" w14:paraId="0CDF0584" w14:textId="77777777" w:rsidTr="00527A36">
        <w:trPr>
          <w:trHeight w:val="2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307A322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p047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709FAF6" w14:textId="574B4720" w:rsidR="00137604" w:rsidRPr="00121B95" w:rsidRDefault="002B4FD4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LRTI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4ED7E44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124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611DACE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130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6040473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39.2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32B9407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23.3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9DAD217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22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ABABECF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936C7BE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59994E0" w14:textId="77777777" w:rsidR="00137604" w:rsidRPr="00121B95" w:rsidRDefault="00137604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FF10879" w14:textId="703B6E34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Benzylpenicillin | </w:t>
            </w:r>
            <w:r w:rsidR="00396927">
              <w:rPr>
                <w:rFonts w:asciiTheme="majorHAnsi" w:eastAsia="Times New Roman" w:hAnsiTheme="majorHAnsi" w:cstheme="majorHAnsi"/>
                <w:sz w:val="16"/>
                <w:szCs w:val="16"/>
              </w:rPr>
              <w:t>Piperacillin-tazobactam</w:t>
            </w: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| Amoxicillin</w:t>
            </w:r>
          </w:p>
        </w:tc>
      </w:tr>
      <w:tr w:rsidR="00C7298B" w:rsidRPr="00121B95" w14:paraId="597A3887" w14:textId="77777777" w:rsidTr="00527A36">
        <w:trPr>
          <w:trHeight w:val="2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2E360A8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p049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80006B7" w14:textId="2740433F" w:rsidR="00137604" w:rsidRPr="00121B95" w:rsidRDefault="002B4FD4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LRTI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40E73B8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420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97A407E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131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2091C21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37.3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2890FA8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27.7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F2A6890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16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8FA2F90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0FF533A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E28761D" w14:textId="77777777" w:rsidR="00137604" w:rsidRPr="00121B95" w:rsidRDefault="00137604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1483085" w14:textId="26633B2C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Cefuroxim</w:t>
            </w:r>
            <w:r w:rsidR="00270BA3"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e</w:t>
            </w: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| Clarithromycin | Roxithr</w:t>
            </w:r>
            <w:r w:rsidR="00270BA3"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o</w:t>
            </w: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mycin | Moxifloxacin</w:t>
            </w:r>
          </w:p>
        </w:tc>
      </w:tr>
      <w:tr w:rsidR="00C7298B" w:rsidRPr="00121B95" w14:paraId="4A264AF6" w14:textId="77777777" w:rsidTr="00527A36">
        <w:trPr>
          <w:trHeight w:val="2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0D7878F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p072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7783DBC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UTI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AE52565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207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3D87433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144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1EEA092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37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A92C4ED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15.5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B99814D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16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B025292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3267E96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6D30846" w14:textId="61FB269E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proofErr w:type="spellStart"/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Pi</w:t>
            </w:r>
            <w:r w:rsidR="00270BA3"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v</w:t>
            </w: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mecillinam</w:t>
            </w:r>
            <w:proofErr w:type="spellEnd"/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8F13FB8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Ampicillin | Pivampicillin | </w:t>
            </w:r>
            <w:proofErr w:type="spellStart"/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Pivmecillinam</w:t>
            </w:r>
            <w:proofErr w:type="spellEnd"/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| Gentamicin</w:t>
            </w:r>
          </w:p>
        </w:tc>
      </w:tr>
      <w:tr w:rsidR="00C7298B" w:rsidRPr="00121B95" w14:paraId="368504BD" w14:textId="77777777" w:rsidTr="00527A36">
        <w:trPr>
          <w:trHeight w:val="2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A16A665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p091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1FA412B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UTI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8A2C53E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261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775C553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108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C1FC6E9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37.2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A1EB69B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12.3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75029C2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14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95EBBF6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25DA6F4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DDACFA1" w14:textId="77777777" w:rsidR="00137604" w:rsidRPr="00121B95" w:rsidRDefault="00137604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E5C5064" w14:textId="0642D157" w:rsidR="00137604" w:rsidRPr="00121B95" w:rsidRDefault="00396927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Piperacillin-tazobactam </w:t>
            </w:r>
            <w:r w:rsidR="000344EA"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| </w:t>
            </w:r>
            <w:proofErr w:type="spellStart"/>
            <w:r w:rsidR="000344EA"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Pivmecillinam</w:t>
            </w:r>
            <w:proofErr w:type="spellEnd"/>
          </w:p>
        </w:tc>
      </w:tr>
      <w:tr w:rsidR="00C7298B" w:rsidRPr="00121B95" w14:paraId="4131015A" w14:textId="77777777" w:rsidTr="00527A36">
        <w:trPr>
          <w:trHeight w:val="2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8139C9B" w14:textId="4364C02C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p092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36BA6E6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UTI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3EE8F10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212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1F3138F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108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5421803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37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39FF45F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A6EACB6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14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2E4B7E8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B700771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3DA2A74" w14:textId="77777777" w:rsidR="00137604" w:rsidRPr="00121B95" w:rsidRDefault="00137604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39B8B04" w14:textId="4C659A7F" w:rsidR="00137604" w:rsidRPr="00121B95" w:rsidRDefault="00396927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Piperacillin-tazobactam </w:t>
            </w:r>
            <w:r w:rsidR="000344EA"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| </w:t>
            </w:r>
            <w:proofErr w:type="spellStart"/>
            <w:r w:rsidR="000344EA"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Pivmecillinam</w:t>
            </w:r>
            <w:proofErr w:type="spellEnd"/>
          </w:p>
        </w:tc>
      </w:tr>
      <w:tr w:rsidR="00C7298B" w:rsidRPr="00121B95" w14:paraId="21BD8F2D" w14:textId="77777777" w:rsidTr="00527A36">
        <w:trPr>
          <w:trHeight w:val="2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00DBEED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p105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A624CC8" w14:textId="7F3AC47C" w:rsidR="00137604" w:rsidRPr="00121B95" w:rsidRDefault="002B4FD4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LRTI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82887D3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233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5EF642C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137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BE2C081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38.7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4FFEA83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23.4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8D4484D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22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2E6B253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753F9C2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BA17EFD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Azithromycin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D917EE3" w14:textId="70E4D433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Clarithromycin | Benzylpenicillin | </w:t>
            </w:r>
            <w:r w:rsidR="00396927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Piperacillin-tazobactam </w:t>
            </w: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| Amoxicillin | Moxifloxacin</w:t>
            </w:r>
          </w:p>
        </w:tc>
      </w:tr>
      <w:tr w:rsidR="00C7298B" w:rsidRPr="00121B95" w14:paraId="4D4D44B8" w14:textId="77777777" w:rsidTr="00527A36">
        <w:trPr>
          <w:trHeight w:val="2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02A7A7B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p106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8A97EF2" w14:textId="2671D16F" w:rsidR="00137604" w:rsidRPr="00121B95" w:rsidRDefault="002B4FD4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LRTI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97807F3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387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CD5A4B5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117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B1C8CC5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37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1513350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13.1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32A646C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22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C5B4D56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5B2CEBC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7B1CAC1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Unknown antibiotic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ABC1A63" w14:textId="15AD8F1B" w:rsidR="00137604" w:rsidRPr="00121B95" w:rsidRDefault="00396927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Piperacillin-tazobactam </w:t>
            </w:r>
            <w:r w:rsidR="000344EA"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| Phenoxymethylpenicillin</w:t>
            </w:r>
          </w:p>
        </w:tc>
      </w:tr>
      <w:tr w:rsidR="00C7298B" w:rsidRPr="00121B95" w14:paraId="1969D85C" w14:textId="77777777" w:rsidTr="00527A36">
        <w:trPr>
          <w:trHeight w:val="2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852313E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p114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437EEAA" w14:textId="7893BC2E" w:rsidR="00137604" w:rsidRPr="00121B95" w:rsidRDefault="002B4FD4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LRTI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0CBD31D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69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66ED3FB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97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4C712DC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37.2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42B5120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12.3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CD3EBE1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22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90CD382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C1AE19E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E4E377F" w14:textId="77777777" w:rsidR="00137604" w:rsidRPr="00121B95" w:rsidRDefault="00137604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9B3FFD1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Benzylpenicillin | Amoxicillin</w:t>
            </w:r>
          </w:p>
        </w:tc>
      </w:tr>
      <w:tr w:rsidR="00C7298B" w:rsidRPr="00121B95" w14:paraId="591B6746" w14:textId="77777777" w:rsidTr="00527A36">
        <w:trPr>
          <w:trHeight w:val="2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C9DF653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p127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2FF8AC5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Diverticulitis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07B7F62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183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CD2A7F2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99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881C47C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37.1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55B8D28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16.3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44315A4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22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CA213CF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0DEE73B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259A62A" w14:textId="77777777" w:rsidR="00137604" w:rsidRPr="00121B95" w:rsidRDefault="00137604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4486A1B" w14:textId="2D2E21E4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Metronidazol</w:t>
            </w:r>
            <w:r w:rsidR="00270BA3"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e</w:t>
            </w: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| Benzylpenicillin | Gentamicin | Amoxicillin</w:t>
            </w:r>
          </w:p>
        </w:tc>
      </w:tr>
      <w:tr w:rsidR="00C7298B" w:rsidRPr="00121B95" w14:paraId="50D46A73" w14:textId="77777777" w:rsidTr="00527A36">
        <w:trPr>
          <w:trHeight w:val="2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B55BDA0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p128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3586AC1" w14:textId="65E16034" w:rsidR="00137604" w:rsidRPr="00121B95" w:rsidRDefault="002B4FD4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LRTI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20460D5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470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D038274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99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AB06306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36.9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BD3B093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12.2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329D79D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20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7415E34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1C7C543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7E7630C" w14:textId="77777777" w:rsidR="00137604" w:rsidRPr="00121B95" w:rsidRDefault="00137604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2CF96AE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Benzylpenicillin | Phenoxymethylpenicillin</w:t>
            </w:r>
          </w:p>
        </w:tc>
      </w:tr>
      <w:tr w:rsidR="00C7298B" w:rsidRPr="00121B95" w14:paraId="5B059377" w14:textId="77777777" w:rsidTr="00527A36">
        <w:trPr>
          <w:trHeight w:val="2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004A46F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p136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D24E3F4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Psoas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B49F93C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303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FEB4238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105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F584CDC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37.8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9899120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15.4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D91668C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12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E17CE51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252E1E1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0B03028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Unknown antibiotic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23449F1" w14:textId="71EC7980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Metronidazol</w:t>
            </w:r>
            <w:r w:rsidR="00270BA3"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e</w:t>
            </w: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| </w:t>
            </w:r>
            <w:r w:rsidR="00396927">
              <w:rPr>
                <w:rFonts w:asciiTheme="majorHAnsi" w:eastAsia="Times New Roman" w:hAnsiTheme="majorHAnsi" w:cstheme="majorHAnsi"/>
                <w:sz w:val="16"/>
                <w:szCs w:val="16"/>
              </w:rPr>
              <w:t>Piperacillin-tazobactam</w:t>
            </w: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| Fluconazol</w:t>
            </w:r>
            <w:r w:rsidR="00270BA3"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e</w:t>
            </w:r>
          </w:p>
        </w:tc>
      </w:tr>
      <w:tr w:rsidR="00C7298B" w:rsidRPr="00121B95" w14:paraId="2F01917D" w14:textId="77777777" w:rsidTr="00527A36">
        <w:trPr>
          <w:trHeight w:val="2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FF7323D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p140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94F5196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UTI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2F9B20D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81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03045EF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132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6F7B7EC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38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85797E6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13.6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36B311E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16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2480838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0700849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4FABE5A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proofErr w:type="spellStart"/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Pivmecillinam</w:t>
            </w:r>
            <w:proofErr w:type="spellEnd"/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2653079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Ampicillin | Gentamicin | </w:t>
            </w:r>
            <w:proofErr w:type="spellStart"/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Pivmecillinam</w:t>
            </w:r>
            <w:proofErr w:type="spellEnd"/>
          </w:p>
        </w:tc>
      </w:tr>
      <w:tr w:rsidR="00C7298B" w:rsidRPr="00121B95" w14:paraId="59D8ED8A" w14:textId="77777777" w:rsidTr="00527A36">
        <w:trPr>
          <w:trHeight w:val="2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A3721E1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p143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01B9ACA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Decubitus </w:t>
            </w:r>
            <w:proofErr w:type="spellStart"/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os</w:t>
            </w:r>
            <w:proofErr w:type="spellEnd"/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sacrum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E0E205C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231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EFC2F42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110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BADB58B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37.8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21A62AC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14.1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9483DC6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18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3768DE0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14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62DA604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046A08D" w14:textId="77777777" w:rsidR="00137604" w:rsidRPr="00121B95" w:rsidRDefault="00137604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08A046F" w14:textId="6634C289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Cefuroxim</w:t>
            </w:r>
            <w:r w:rsidR="00270BA3"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e</w:t>
            </w: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| Amoxicillin</w:t>
            </w:r>
          </w:p>
        </w:tc>
      </w:tr>
      <w:tr w:rsidR="00C7298B" w:rsidRPr="00121B95" w14:paraId="284842D6" w14:textId="77777777" w:rsidTr="00527A36">
        <w:trPr>
          <w:trHeight w:val="2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21DB174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p146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82DA5AD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Skin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A39C57A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65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55994E3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104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8B1B1D1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36.9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3FF613E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10.5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742317C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18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1713118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E7557C2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6B498D9" w14:textId="77777777" w:rsidR="00137604" w:rsidRPr="00121B95" w:rsidRDefault="00137604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958A1EA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Benzylpenicillin | Cloxacillin | Phenoxymethylpenicillin</w:t>
            </w:r>
          </w:p>
        </w:tc>
      </w:tr>
      <w:tr w:rsidR="00C7298B" w:rsidRPr="00121B95" w14:paraId="5643D96B" w14:textId="77777777" w:rsidTr="00527A36">
        <w:trPr>
          <w:trHeight w:val="2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738C163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p150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75FF544" w14:textId="05CBD4FA" w:rsidR="00137604" w:rsidRPr="00121B95" w:rsidRDefault="002B4FD4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LRTI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75106C0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31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A7CAD73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109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C16C302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39.5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0440056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1.4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BCDD090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18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1C6FEAE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A250EEF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ABAC9BC" w14:textId="77777777" w:rsidR="00137604" w:rsidRPr="00121B95" w:rsidRDefault="00137604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AD9F2C9" w14:textId="6F27F37D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Ciprofloxacin | </w:t>
            </w:r>
            <w:r w:rsidR="00396927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Piperacillin-tazobactam </w:t>
            </w: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| Gentamicin | Meropenem</w:t>
            </w:r>
          </w:p>
        </w:tc>
      </w:tr>
      <w:tr w:rsidR="00C7298B" w:rsidRPr="00121B95" w14:paraId="240F783B" w14:textId="77777777" w:rsidTr="00527A36">
        <w:trPr>
          <w:trHeight w:val="2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3F8B3E5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lastRenderedPageBreak/>
              <w:t>p151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719F962" w14:textId="504B0530" w:rsidR="00137604" w:rsidRPr="00121B95" w:rsidRDefault="00224542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Infection with unknown</w:t>
            </w:r>
            <w:r w:rsidR="000344EA"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focus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A811059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304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45D07F8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123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0075C36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38.1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569300D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13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F65318D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16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82AB2A3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913C478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66524B5" w14:textId="77777777" w:rsidR="00137604" w:rsidRPr="00121B95" w:rsidRDefault="00137604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13E09EB" w14:textId="4A0F616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Cefuroxim</w:t>
            </w:r>
            <w:r w:rsidR="00270BA3"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e</w:t>
            </w: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| Trimethoprim</w:t>
            </w:r>
          </w:p>
        </w:tc>
      </w:tr>
      <w:tr w:rsidR="00C7298B" w:rsidRPr="00121B95" w14:paraId="275E4506" w14:textId="77777777" w:rsidTr="00527A36">
        <w:trPr>
          <w:trHeight w:val="2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0842C94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p156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9AEE5A2" w14:textId="2431BEBD" w:rsidR="00137604" w:rsidRPr="00121B95" w:rsidRDefault="002B4FD4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LRTI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5AC56B6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47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F8767C5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79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8A4E0E2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37.4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85422BB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28.9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EC5379A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20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EF2D65A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5161882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BB6F697" w14:textId="77777777" w:rsidR="00137604" w:rsidRPr="00121B95" w:rsidRDefault="00137604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51EBDA6" w14:textId="6AB50096" w:rsidR="00137604" w:rsidRPr="00121B95" w:rsidRDefault="00396927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Piperacillin-tazobactam </w:t>
            </w:r>
            <w:r w:rsidR="000344EA"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| Amoxicillin</w:t>
            </w:r>
          </w:p>
        </w:tc>
      </w:tr>
      <w:tr w:rsidR="00C7298B" w:rsidRPr="00121B95" w14:paraId="4B3356EA" w14:textId="77777777" w:rsidTr="00527A36">
        <w:trPr>
          <w:trHeight w:val="2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68AC81A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p162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52B6DE0" w14:textId="74AE24F7" w:rsidR="00137604" w:rsidRPr="00121B95" w:rsidRDefault="002B4FD4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LRTI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E2321D0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32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4D4F0B8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98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823999D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37.3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8C8DC8C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9.4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CC1CFC2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28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24C2AB5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F0F2472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2F5CFDA" w14:textId="77777777" w:rsidR="00137604" w:rsidRPr="00121B95" w:rsidRDefault="00137604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B33BF01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Meropenem | Ciprofloxacin</w:t>
            </w:r>
          </w:p>
        </w:tc>
      </w:tr>
      <w:tr w:rsidR="00C7298B" w:rsidRPr="00121B95" w14:paraId="43A7F761" w14:textId="77777777" w:rsidTr="00527A36">
        <w:trPr>
          <w:trHeight w:val="2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B9A28C7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p164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41AFEA2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UTI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AA76A5E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234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3A83FA3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119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89E1F7C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38.3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52ADEFE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7.3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8B9955C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14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2A3B128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CD010FE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528A25B" w14:textId="77777777" w:rsidR="00137604" w:rsidRPr="00121B95" w:rsidRDefault="00137604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2E98534" w14:textId="3951E4E9" w:rsidR="00137604" w:rsidRPr="00121B95" w:rsidRDefault="00396927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Piperacillin-tazobactam </w:t>
            </w:r>
            <w:r w:rsidR="000344EA"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| Ciprofloxacin</w:t>
            </w:r>
          </w:p>
        </w:tc>
      </w:tr>
      <w:tr w:rsidR="00C7298B" w:rsidRPr="00121B95" w14:paraId="33F1486F" w14:textId="77777777" w:rsidTr="00527A36">
        <w:trPr>
          <w:trHeight w:val="2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DCA15C3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p173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CB1A54A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UTI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61F04B6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164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F04ABA3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132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13946E3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38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D612E8E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443F159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14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D8ED585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BA248A1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BC8FEF6" w14:textId="77777777" w:rsidR="00137604" w:rsidRPr="00121B95" w:rsidRDefault="00137604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8E9FF3B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Vancomycin | </w:t>
            </w:r>
            <w:proofErr w:type="spellStart"/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Pivmecillinam</w:t>
            </w:r>
            <w:proofErr w:type="spellEnd"/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| Ciprofloxacin</w:t>
            </w:r>
          </w:p>
        </w:tc>
      </w:tr>
      <w:tr w:rsidR="00C7298B" w:rsidRPr="00121B95" w14:paraId="0895DA98" w14:textId="77777777" w:rsidTr="00527A36">
        <w:trPr>
          <w:trHeight w:val="2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A74A789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p016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84C0B1B" w14:textId="77777777" w:rsidR="00137604" w:rsidRPr="00121B95" w:rsidRDefault="00137604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85310EF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119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5BD59B2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152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C26D656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36.5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8F95E75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9.8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1A997B5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14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22DAF22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DA45D8E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5A5DEE4" w14:textId="77777777" w:rsidR="00137604" w:rsidRPr="00121B95" w:rsidRDefault="00137604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7649431" w14:textId="77777777" w:rsidR="00137604" w:rsidRPr="00121B95" w:rsidRDefault="00137604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</w:tr>
      <w:tr w:rsidR="00C7298B" w:rsidRPr="00121B95" w14:paraId="0B1D4FFB" w14:textId="77777777" w:rsidTr="00527A36">
        <w:trPr>
          <w:trHeight w:val="2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7EFB4EF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p059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1FD2C1C" w14:textId="77777777" w:rsidR="00137604" w:rsidRPr="00121B95" w:rsidRDefault="00137604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8920E9B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1.2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6472163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155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1D8749B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36.4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7FE4D81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6.4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1F0169F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20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2A0938D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5494E22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84733E4" w14:textId="77777777" w:rsidR="00137604" w:rsidRPr="00121B95" w:rsidRDefault="00137604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E9E5485" w14:textId="77777777" w:rsidR="00137604" w:rsidRPr="00121B95" w:rsidRDefault="00137604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</w:tr>
      <w:tr w:rsidR="00C7298B" w:rsidRPr="00121B95" w14:paraId="7177852E" w14:textId="77777777" w:rsidTr="00527A36">
        <w:trPr>
          <w:trHeight w:val="2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E92059B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p068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2EDF8B4" w14:textId="77777777" w:rsidR="00137604" w:rsidRPr="00121B95" w:rsidRDefault="00137604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E6AF2B9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1.3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7EE7B2D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150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2F82A45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36.5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57A4008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10.1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DF737C5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16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0234843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4981CBC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A9355CE" w14:textId="77777777" w:rsidR="00137604" w:rsidRPr="00121B95" w:rsidRDefault="00137604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14F7CE7" w14:textId="77777777" w:rsidR="00137604" w:rsidRPr="00121B95" w:rsidRDefault="00137604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</w:tr>
      <w:tr w:rsidR="00C7298B" w:rsidRPr="00121B95" w14:paraId="1B515372" w14:textId="77777777" w:rsidTr="00527A36">
        <w:trPr>
          <w:trHeight w:val="20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13D18B2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p120</w:t>
            </w:r>
          </w:p>
        </w:tc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FE91630" w14:textId="77777777" w:rsidR="00137604" w:rsidRPr="00121B95" w:rsidRDefault="00137604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C05321C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1.3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E6053FB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137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082AF08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37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081A07F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9.6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7F6F2C4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16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7CC1FBF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CEAB45C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315FC52" w14:textId="77777777" w:rsidR="00137604" w:rsidRPr="00121B95" w:rsidRDefault="00137604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D7DB9E5" w14:textId="77777777" w:rsidR="00137604" w:rsidRPr="00121B95" w:rsidRDefault="000344EA" w:rsidP="00527A36">
            <w:pPr>
              <w:spacing w:after="24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Dicloxacillin</w:t>
            </w:r>
          </w:p>
        </w:tc>
      </w:tr>
    </w:tbl>
    <w:p w14:paraId="2F71EC01" w14:textId="0A3C6801" w:rsidR="000A2857" w:rsidRPr="00121B95" w:rsidRDefault="000344EA" w:rsidP="009A621C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121B95">
        <w:rPr>
          <w:rFonts w:asciiTheme="majorHAnsi" w:eastAsia="Times New Roman" w:hAnsiTheme="majorHAnsi" w:cstheme="majorHAnsi"/>
          <w:sz w:val="20"/>
          <w:szCs w:val="20"/>
        </w:rPr>
        <w:t xml:space="preserve">Abbreviations: RF = Respiratory frequency, WBC = White blood cell count, CRP = C-reactive protein, </w:t>
      </w:r>
      <w:proofErr w:type="spellStart"/>
      <w:r w:rsidRPr="00121B95">
        <w:rPr>
          <w:rFonts w:asciiTheme="majorHAnsi" w:eastAsia="Times New Roman" w:hAnsiTheme="majorHAnsi" w:cstheme="majorHAnsi"/>
          <w:sz w:val="20"/>
          <w:szCs w:val="20"/>
        </w:rPr>
        <w:t>qSOFA</w:t>
      </w:r>
      <w:proofErr w:type="spellEnd"/>
      <w:r w:rsidRPr="00121B95">
        <w:rPr>
          <w:rFonts w:asciiTheme="majorHAnsi" w:eastAsia="Times New Roman" w:hAnsiTheme="majorHAnsi" w:cstheme="majorHAnsi"/>
          <w:sz w:val="20"/>
          <w:szCs w:val="20"/>
        </w:rPr>
        <w:t xml:space="preserve"> = Quick Sequential Organ Failure Assessment</w:t>
      </w:r>
      <w:r w:rsidR="00A53C90" w:rsidRPr="00A53C90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r w:rsidR="00A53C90" w:rsidRPr="00A53C90">
        <w:rPr>
          <w:rFonts w:asciiTheme="majorHAnsi" w:eastAsia="Times New Roman" w:hAnsiTheme="majorHAnsi" w:cstheme="majorHAnsi"/>
          <w:sz w:val="20"/>
          <w:szCs w:val="20"/>
        </w:rPr>
        <w:fldChar w:fldCharType="begin" w:fldLock="1"/>
      </w:r>
      <w:r w:rsidR="00A53C90" w:rsidRPr="00A53C90">
        <w:rPr>
          <w:rFonts w:asciiTheme="majorHAnsi" w:eastAsia="Times New Roman" w:hAnsiTheme="majorHAnsi" w:cstheme="majorHAnsi"/>
          <w:sz w:val="20"/>
          <w:szCs w:val="20"/>
        </w:rPr>
        <w:instrText>ADDIN paperpile_citation &lt;clusterId&gt;Q581E841T231X952&lt;/clusterId&gt;&lt;metadata&gt;&lt;citation&gt;&lt;id&gt;480e3341-5aa2-49fa-b961-d3428373f70b&lt;/id&gt;&lt;/citation&gt;&lt;/metadata&gt;&lt;data&gt;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&lt;/data&gt; \* MERGEFORMAT</w:instrText>
      </w:r>
      <w:r w:rsidR="00A53C90" w:rsidRPr="00A53C90">
        <w:rPr>
          <w:rFonts w:asciiTheme="majorHAnsi" w:eastAsia="Times New Roman" w:hAnsiTheme="majorHAnsi" w:cstheme="majorHAnsi"/>
          <w:sz w:val="20"/>
          <w:szCs w:val="20"/>
        </w:rPr>
        <w:fldChar w:fldCharType="separate"/>
      </w:r>
      <w:r w:rsidR="00A53C90" w:rsidRPr="00A53C90">
        <w:rPr>
          <w:rFonts w:asciiTheme="majorHAnsi" w:eastAsia="Times New Roman" w:hAnsiTheme="majorHAnsi" w:cstheme="majorHAnsi"/>
          <w:sz w:val="20"/>
          <w:szCs w:val="20"/>
        </w:rPr>
        <w:t>(1)</w:t>
      </w:r>
      <w:r w:rsidR="00A53C90" w:rsidRPr="00A53C90">
        <w:rPr>
          <w:rFonts w:asciiTheme="majorHAnsi" w:eastAsia="Times New Roman" w:hAnsiTheme="majorHAnsi" w:cstheme="majorHAnsi"/>
          <w:sz w:val="20"/>
          <w:szCs w:val="20"/>
        </w:rPr>
        <w:fldChar w:fldCharType="end"/>
      </w:r>
      <w:r w:rsidR="00A53C90" w:rsidRPr="00A53C90">
        <w:rPr>
          <w:rFonts w:asciiTheme="majorHAnsi" w:eastAsia="Times New Roman" w:hAnsiTheme="majorHAnsi" w:cstheme="majorHAnsi"/>
          <w:sz w:val="20"/>
          <w:szCs w:val="20"/>
        </w:rPr>
        <w:t>,</w:t>
      </w:r>
      <w:r w:rsidRPr="00121B95">
        <w:rPr>
          <w:rFonts w:asciiTheme="majorHAnsi" w:eastAsia="Times New Roman" w:hAnsiTheme="majorHAnsi" w:cstheme="majorHAnsi"/>
          <w:sz w:val="20"/>
          <w:szCs w:val="20"/>
        </w:rPr>
        <w:t xml:space="preserve"> GCS = Glasgow Coma Scale.</w:t>
      </w:r>
      <w:r w:rsidR="000A2857" w:rsidRPr="00121B95">
        <w:rPr>
          <w:rFonts w:asciiTheme="majorHAnsi" w:eastAsia="Times New Roman" w:hAnsiTheme="majorHAnsi" w:cstheme="majorHAnsi"/>
          <w:b/>
          <w:sz w:val="24"/>
          <w:szCs w:val="24"/>
        </w:rPr>
        <w:br w:type="page"/>
      </w:r>
    </w:p>
    <w:p w14:paraId="4E829A5D" w14:textId="1EE7D735" w:rsidR="00527A36" w:rsidRPr="00121B95" w:rsidRDefault="00527A36" w:rsidP="002F260C">
      <w:pPr>
        <w:pStyle w:val="Overskrift2"/>
        <w:rPr>
          <w:rFonts w:asciiTheme="majorHAnsi" w:hAnsiTheme="majorHAnsi" w:cstheme="majorHAnsi"/>
        </w:rPr>
      </w:pPr>
      <w:bookmarkStart w:id="5" w:name="_Toc183435868"/>
      <w:r w:rsidRPr="00121B95">
        <w:rPr>
          <w:rFonts w:asciiTheme="majorHAnsi" w:hAnsiTheme="majorHAnsi" w:cstheme="majorHAnsi"/>
        </w:rPr>
        <w:lastRenderedPageBreak/>
        <w:t>Table S</w:t>
      </w:r>
      <w:r w:rsidR="002B4FD4">
        <w:rPr>
          <w:rFonts w:asciiTheme="majorHAnsi" w:hAnsiTheme="majorHAnsi" w:cstheme="majorHAnsi"/>
        </w:rPr>
        <w:t>2</w:t>
      </w:r>
      <w:r w:rsidRPr="00121B95">
        <w:rPr>
          <w:rFonts w:asciiTheme="majorHAnsi" w:hAnsiTheme="majorHAnsi" w:cstheme="majorHAnsi"/>
        </w:rPr>
        <w:t>. Read depth and plasma cfDNA concentration for all patients and blood donors.</w:t>
      </w:r>
      <w:bookmarkEnd w:id="5"/>
    </w:p>
    <w:tbl>
      <w:tblPr>
        <w:tblStyle w:val="Tabel-Gitter"/>
        <w:tblW w:w="0" w:type="auto"/>
        <w:tblInd w:w="84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126"/>
        <w:gridCol w:w="1276"/>
        <w:gridCol w:w="2268"/>
        <w:gridCol w:w="1559"/>
      </w:tblGrid>
      <w:tr w:rsidR="00FA2999" w:rsidRPr="00121B95" w14:paraId="1C21E057" w14:textId="77777777" w:rsidTr="00FA2999">
        <w:trPr>
          <w:trHeight w:val="290"/>
        </w:trPr>
        <w:tc>
          <w:tcPr>
            <w:tcW w:w="709" w:type="dxa"/>
            <w:tcBorders>
              <w:right w:val="single" w:sz="4" w:space="0" w:color="auto"/>
            </w:tcBorders>
            <w:noWrap/>
          </w:tcPr>
          <w:p w14:paraId="4F945E1F" w14:textId="18D14A38" w:rsidR="00FA2999" w:rsidRPr="00121B95" w:rsidRDefault="00FA2999" w:rsidP="00FA2999">
            <w:pPr>
              <w:spacing w:after="2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Patient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9EBA4F4" w14:textId="47F8D2BF" w:rsidR="00FA2999" w:rsidRPr="00121B95" w:rsidRDefault="00FA2999" w:rsidP="00FA2999">
            <w:pPr>
              <w:spacing w:after="2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DNA concentration (ng/mL)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023E861" w14:textId="2FB9D489" w:rsidR="00FA2999" w:rsidRPr="00121B95" w:rsidRDefault="00FA2999" w:rsidP="00FA2999">
            <w:pPr>
              <w:spacing w:after="2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Read depth (M)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C968C81" w14:textId="44F48EA4" w:rsidR="00FA2999" w:rsidRPr="00121B95" w:rsidRDefault="00FA2999" w:rsidP="00FA2999">
            <w:pPr>
              <w:spacing w:after="2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Average read quality (Q-score)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</w:tcPr>
          <w:p w14:paraId="669924B3" w14:textId="2936D7F4" w:rsidR="00FA2999" w:rsidRPr="00121B95" w:rsidRDefault="00FA2999" w:rsidP="00FA2999">
            <w:pPr>
              <w:spacing w:after="2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Read length N50</w:t>
            </w:r>
          </w:p>
        </w:tc>
      </w:tr>
      <w:tr w:rsidR="00FA2999" w:rsidRPr="00121B95" w14:paraId="47AF83B5" w14:textId="77777777" w:rsidTr="00FA2999">
        <w:trPr>
          <w:trHeight w:val="290"/>
        </w:trPr>
        <w:tc>
          <w:tcPr>
            <w:tcW w:w="709" w:type="dxa"/>
            <w:tcBorders>
              <w:right w:val="single" w:sz="4" w:space="0" w:color="auto"/>
            </w:tcBorders>
            <w:noWrap/>
            <w:hideMark/>
          </w:tcPr>
          <w:p w14:paraId="63407C2A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p001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BE834D8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9.6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6401749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2.69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3CA3D08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18.9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hideMark/>
          </w:tcPr>
          <w:p w14:paraId="3094633A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167</w:t>
            </w:r>
          </w:p>
        </w:tc>
      </w:tr>
      <w:tr w:rsidR="00FA2999" w:rsidRPr="00121B95" w14:paraId="7CF58413" w14:textId="77777777" w:rsidTr="00FA2999">
        <w:trPr>
          <w:trHeight w:val="290"/>
        </w:trPr>
        <w:tc>
          <w:tcPr>
            <w:tcW w:w="709" w:type="dxa"/>
            <w:tcBorders>
              <w:right w:val="single" w:sz="4" w:space="0" w:color="auto"/>
            </w:tcBorders>
            <w:noWrap/>
            <w:hideMark/>
          </w:tcPr>
          <w:p w14:paraId="335C9637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p002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1FB7F32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3.6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84B5205" w14:textId="08EB6600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2.10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C964DC7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18.8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hideMark/>
          </w:tcPr>
          <w:p w14:paraId="5D32B278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172</w:t>
            </w:r>
          </w:p>
        </w:tc>
      </w:tr>
      <w:tr w:rsidR="00FA2999" w:rsidRPr="00121B95" w14:paraId="525483DD" w14:textId="77777777" w:rsidTr="00FA2999">
        <w:trPr>
          <w:trHeight w:val="290"/>
        </w:trPr>
        <w:tc>
          <w:tcPr>
            <w:tcW w:w="709" w:type="dxa"/>
            <w:tcBorders>
              <w:right w:val="single" w:sz="4" w:space="0" w:color="auto"/>
            </w:tcBorders>
            <w:noWrap/>
            <w:hideMark/>
          </w:tcPr>
          <w:p w14:paraId="71D8CEFA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p012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5893340" w14:textId="59CAA079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B7FDD6B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14.2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35E0A12" w14:textId="3871AFB9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19.0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hideMark/>
          </w:tcPr>
          <w:p w14:paraId="19B510DC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181</w:t>
            </w:r>
          </w:p>
        </w:tc>
      </w:tr>
      <w:tr w:rsidR="00FA2999" w:rsidRPr="00121B95" w14:paraId="127CC6BD" w14:textId="77777777" w:rsidTr="00FA2999">
        <w:trPr>
          <w:trHeight w:val="290"/>
        </w:trPr>
        <w:tc>
          <w:tcPr>
            <w:tcW w:w="709" w:type="dxa"/>
            <w:tcBorders>
              <w:right w:val="single" w:sz="4" w:space="0" w:color="auto"/>
            </w:tcBorders>
            <w:noWrap/>
            <w:hideMark/>
          </w:tcPr>
          <w:p w14:paraId="0F539B1E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p016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5727B9C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3.8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3FCBB81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5.72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1B227AA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18.7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hideMark/>
          </w:tcPr>
          <w:p w14:paraId="5AA8A2DC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172</w:t>
            </w:r>
          </w:p>
        </w:tc>
      </w:tr>
      <w:tr w:rsidR="00FA2999" w:rsidRPr="00121B95" w14:paraId="7B0E55C3" w14:textId="77777777" w:rsidTr="00FA2999">
        <w:trPr>
          <w:trHeight w:val="290"/>
        </w:trPr>
        <w:tc>
          <w:tcPr>
            <w:tcW w:w="709" w:type="dxa"/>
            <w:tcBorders>
              <w:right w:val="single" w:sz="4" w:space="0" w:color="auto"/>
            </w:tcBorders>
            <w:noWrap/>
            <w:hideMark/>
          </w:tcPr>
          <w:p w14:paraId="57E0FAF4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p018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D08489E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9.0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1D6B767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5.22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546DABC" w14:textId="4CE8A4FE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19.0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hideMark/>
          </w:tcPr>
          <w:p w14:paraId="1A4242EE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171</w:t>
            </w:r>
          </w:p>
        </w:tc>
      </w:tr>
      <w:tr w:rsidR="00FA2999" w:rsidRPr="00121B95" w14:paraId="5FF001C6" w14:textId="77777777" w:rsidTr="00FA2999">
        <w:trPr>
          <w:trHeight w:val="290"/>
        </w:trPr>
        <w:tc>
          <w:tcPr>
            <w:tcW w:w="709" w:type="dxa"/>
            <w:tcBorders>
              <w:right w:val="single" w:sz="4" w:space="0" w:color="auto"/>
            </w:tcBorders>
            <w:noWrap/>
            <w:hideMark/>
          </w:tcPr>
          <w:p w14:paraId="6FFD079B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p019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919C98E" w14:textId="231006A9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71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D563D5A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10.2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07C8DB3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19.1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hideMark/>
          </w:tcPr>
          <w:p w14:paraId="4554C400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210</w:t>
            </w:r>
          </w:p>
        </w:tc>
      </w:tr>
      <w:tr w:rsidR="00FA2999" w:rsidRPr="00121B95" w14:paraId="7747360E" w14:textId="77777777" w:rsidTr="00FA2999">
        <w:trPr>
          <w:trHeight w:val="290"/>
        </w:trPr>
        <w:tc>
          <w:tcPr>
            <w:tcW w:w="709" w:type="dxa"/>
            <w:tcBorders>
              <w:right w:val="single" w:sz="4" w:space="0" w:color="auto"/>
            </w:tcBorders>
            <w:noWrap/>
            <w:hideMark/>
          </w:tcPr>
          <w:p w14:paraId="15810311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p020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15F5981" w14:textId="75CD9F2F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1F9516E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1.15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4B598D8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18.7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hideMark/>
          </w:tcPr>
          <w:p w14:paraId="65B54C91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165</w:t>
            </w:r>
          </w:p>
        </w:tc>
      </w:tr>
      <w:tr w:rsidR="00FA2999" w:rsidRPr="00121B95" w14:paraId="60368CFF" w14:textId="77777777" w:rsidTr="00FA2999">
        <w:trPr>
          <w:trHeight w:val="290"/>
        </w:trPr>
        <w:tc>
          <w:tcPr>
            <w:tcW w:w="709" w:type="dxa"/>
            <w:tcBorders>
              <w:right w:val="single" w:sz="4" w:space="0" w:color="auto"/>
            </w:tcBorders>
            <w:noWrap/>
            <w:hideMark/>
          </w:tcPr>
          <w:p w14:paraId="01F1C00F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p022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261B46D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4.1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9537D2F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8.11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2F65EC6" w14:textId="45E53E2B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18.0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hideMark/>
          </w:tcPr>
          <w:p w14:paraId="009E9E96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171</w:t>
            </w:r>
          </w:p>
        </w:tc>
      </w:tr>
      <w:tr w:rsidR="00FA2999" w:rsidRPr="00121B95" w14:paraId="28CFE48F" w14:textId="77777777" w:rsidTr="00FA2999">
        <w:trPr>
          <w:trHeight w:val="290"/>
        </w:trPr>
        <w:tc>
          <w:tcPr>
            <w:tcW w:w="709" w:type="dxa"/>
            <w:tcBorders>
              <w:right w:val="single" w:sz="4" w:space="0" w:color="auto"/>
            </w:tcBorders>
            <w:noWrap/>
            <w:hideMark/>
          </w:tcPr>
          <w:p w14:paraId="27CC0ECC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p027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A606639" w14:textId="033A59DC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F3E88CD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18.7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D12F01F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19.1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hideMark/>
          </w:tcPr>
          <w:p w14:paraId="3A92B253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173</w:t>
            </w:r>
          </w:p>
        </w:tc>
      </w:tr>
      <w:tr w:rsidR="00FA2999" w:rsidRPr="00121B95" w14:paraId="3EA67C1A" w14:textId="77777777" w:rsidTr="00FA2999">
        <w:trPr>
          <w:trHeight w:val="290"/>
        </w:trPr>
        <w:tc>
          <w:tcPr>
            <w:tcW w:w="709" w:type="dxa"/>
            <w:tcBorders>
              <w:right w:val="single" w:sz="4" w:space="0" w:color="auto"/>
            </w:tcBorders>
            <w:noWrap/>
            <w:hideMark/>
          </w:tcPr>
          <w:p w14:paraId="4A800396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p028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C166FD4" w14:textId="7096117B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27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3CCE5CA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9.15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698650E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18.6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hideMark/>
          </w:tcPr>
          <w:p w14:paraId="6F698880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167</w:t>
            </w:r>
          </w:p>
        </w:tc>
      </w:tr>
      <w:tr w:rsidR="00FA2999" w:rsidRPr="00121B95" w14:paraId="324788FE" w14:textId="77777777" w:rsidTr="00FA2999">
        <w:trPr>
          <w:trHeight w:val="290"/>
        </w:trPr>
        <w:tc>
          <w:tcPr>
            <w:tcW w:w="709" w:type="dxa"/>
            <w:tcBorders>
              <w:right w:val="single" w:sz="4" w:space="0" w:color="auto"/>
            </w:tcBorders>
            <w:noWrap/>
            <w:hideMark/>
          </w:tcPr>
          <w:p w14:paraId="13F3D6FA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p047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C8AED05" w14:textId="7AB6911B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25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8B39522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21.4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C6D1BA9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18.6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hideMark/>
          </w:tcPr>
          <w:p w14:paraId="70CAE1DB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167</w:t>
            </w:r>
          </w:p>
        </w:tc>
      </w:tr>
      <w:tr w:rsidR="00FA2999" w:rsidRPr="00121B95" w14:paraId="5A44C39D" w14:textId="77777777" w:rsidTr="00FA2999">
        <w:trPr>
          <w:trHeight w:val="290"/>
        </w:trPr>
        <w:tc>
          <w:tcPr>
            <w:tcW w:w="709" w:type="dxa"/>
            <w:tcBorders>
              <w:right w:val="single" w:sz="4" w:space="0" w:color="auto"/>
            </w:tcBorders>
            <w:noWrap/>
            <w:hideMark/>
          </w:tcPr>
          <w:p w14:paraId="7D5F4A9E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p049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BBE8124" w14:textId="48E9B3FE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66D11BA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5.94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14DE9A3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18.5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hideMark/>
          </w:tcPr>
          <w:p w14:paraId="2508B642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175</w:t>
            </w:r>
          </w:p>
        </w:tc>
      </w:tr>
      <w:tr w:rsidR="00FA2999" w:rsidRPr="00121B95" w14:paraId="51E633CD" w14:textId="77777777" w:rsidTr="00FA2999">
        <w:trPr>
          <w:trHeight w:val="290"/>
        </w:trPr>
        <w:tc>
          <w:tcPr>
            <w:tcW w:w="709" w:type="dxa"/>
            <w:tcBorders>
              <w:right w:val="single" w:sz="4" w:space="0" w:color="auto"/>
            </w:tcBorders>
            <w:noWrap/>
            <w:hideMark/>
          </w:tcPr>
          <w:p w14:paraId="1B1147E0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p059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0FF127A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3.6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4748B57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9.94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6126B37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18.7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hideMark/>
          </w:tcPr>
          <w:p w14:paraId="5BA7DD6B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169</w:t>
            </w:r>
          </w:p>
        </w:tc>
      </w:tr>
      <w:tr w:rsidR="00FA2999" w:rsidRPr="00121B95" w14:paraId="59203DB3" w14:textId="77777777" w:rsidTr="00FA2999">
        <w:trPr>
          <w:trHeight w:val="290"/>
        </w:trPr>
        <w:tc>
          <w:tcPr>
            <w:tcW w:w="709" w:type="dxa"/>
            <w:tcBorders>
              <w:right w:val="single" w:sz="4" w:space="0" w:color="auto"/>
            </w:tcBorders>
            <w:noWrap/>
            <w:hideMark/>
          </w:tcPr>
          <w:p w14:paraId="075E28D3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p068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250E8F7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2.7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5061C0E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0.629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66F1423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18.5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hideMark/>
          </w:tcPr>
          <w:p w14:paraId="2E644E65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173</w:t>
            </w:r>
          </w:p>
        </w:tc>
      </w:tr>
      <w:tr w:rsidR="00FA2999" w:rsidRPr="00121B95" w14:paraId="3B28EC97" w14:textId="77777777" w:rsidTr="00FA2999">
        <w:trPr>
          <w:trHeight w:val="290"/>
        </w:trPr>
        <w:tc>
          <w:tcPr>
            <w:tcW w:w="709" w:type="dxa"/>
            <w:tcBorders>
              <w:right w:val="single" w:sz="4" w:space="0" w:color="auto"/>
            </w:tcBorders>
            <w:noWrap/>
            <w:hideMark/>
          </w:tcPr>
          <w:p w14:paraId="44EBE108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p072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824C40D" w14:textId="5EBD508E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581FFE4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7.18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7428727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19.2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hideMark/>
          </w:tcPr>
          <w:p w14:paraId="1E4794EC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182</w:t>
            </w:r>
          </w:p>
        </w:tc>
      </w:tr>
      <w:tr w:rsidR="00FA2999" w:rsidRPr="00121B95" w14:paraId="6E63EAB5" w14:textId="77777777" w:rsidTr="00FA2999">
        <w:trPr>
          <w:trHeight w:val="290"/>
        </w:trPr>
        <w:tc>
          <w:tcPr>
            <w:tcW w:w="709" w:type="dxa"/>
            <w:tcBorders>
              <w:right w:val="single" w:sz="4" w:space="0" w:color="auto"/>
            </w:tcBorders>
            <w:noWrap/>
            <w:hideMark/>
          </w:tcPr>
          <w:p w14:paraId="2C0921F1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p091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67E028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8.4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D0F54EB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10.3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03994E9" w14:textId="7F60E522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19.0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hideMark/>
          </w:tcPr>
          <w:p w14:paraId="7C128ACE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168</w:t>
            </w:r>
          </w:p>
        </w:tc>
      </w:tr>
      <w:tr w:rsidR="00FA2999" w:rsidRPr="00121B95" w14:paraId="3F80AE78" w14:textId="77777777" w:rsidTr="00FA2999">
        <w:trPr>
          <w:trHeight w:val="290"/>
        </w:trPr>
        <w:tc>
          <w:tcPr>
            <w:tcW w:w="709" w:type="dxa"/>
            <w:tcBorders>
              <w:right w:val="single" w:sz="4" w:space="0" w:color="auto"/>
            </w:tcBorders>
            <w:noWrap/>
            <w:hideMark/>
          </w:tcPr>
          <w:p w14:paraId="0A3014EC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p092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19F5C40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8.5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9A2FE23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5.44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CFC33FE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18.8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hideMark/>
          </w:tcPr>
          <w:p w14:paraId="026388B8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177</w:t>
            </w:r>
          </w:p>
        </w:tc>
      </w:tr>
      <w:tr w:rsidR="00FA2999" w:rsidRPr="00121B95" w14:paraId="3EAC74D8" w14:textId="77777777" w:rsidTr="00FA2999">
        <w:trPr>
          <w:trHeight w:val="290"/>
        </w:trPr>
        <w:tc>
          <w:tcPr>
            <w:tcW w:w="709" w:type="dxa"/>
            <w:tcBorders>
              <w:right w:val="single" w:sz="4" w:space="0" w:color="auto"/>
            </w:tcBorders>
            <w:noWrap/>
            <w:hideMark/>
          </w:tcPr>
          <w:p w14:paraId="46B21134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p098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84AE00B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7.4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B81CBE8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9.99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D7848D1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18.9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hideMark/>
          </w:tcPr>
          <w:p w14:paraId="7A8E42FA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181</w:t>
            </w:r>
          </w:p>
        </w:tc>
      </w:tr>
      <w:tr w:rsidR="00FA2999" w:rsidRPr="00121B95" w14:paraId="03245FEE" w14:textId="77777777" w:rsidTr="00FA2999">
        <w:trPr>
          <w:trHeight w:val="290"/>
        </w:trPr>
        <w:tc>
          <w:tcPr>
            <w:tcW w:w="709" w:type="dxa"/>
            <w:tcBorders>
              <w:right w:val="single" w:sz="4" w:space="0" w:color="auto"/>
            </w:tcBorders>
            <w:noWrap/>
            <w:hideMark/>
          </w:tcPr>
          <w:p w14:paraId="790B5E67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p104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43190C0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2.4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C8AEEFD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16.9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8FF4690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18.8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hideMark/>
          </w:tcPr>
          <w:p w14:paraId="3442D64F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166</w:t>
            </w:r>
          </w:p>
        </w:tc>
      </w:tr>
      <w:tr w:rsidR="00FA2999" w:rsidRPr="00121B95" w14:paraId="2D9CA3B9" w14:textId="77777777" w:rsidTr="00FA2999">
        <w:trPr>
          <w:trHeight w:val="290"/>
        </w:trPr>
        <w:tc>
          <w:tcPr>
            <w:tcW w:w="709" w:type="dxa"/>
            <w:tcBorders>
              <w:right w:val="single" w:sz="4" w:space="0" w:color="auto"/>
            </w:tcBorders>
            <w:noWrap/>
            <w:hideMark/>
          </w:tcPr>
          <w:p w14:paraId="2580EF06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p105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E5E908C" w14:textId="5E5C316C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22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CDC33C2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5.61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6BA7EB4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18.7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hideMark/>
          </w:tcPr>
          <w:p w14:paraId="4B9BA884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192</w:t>
            </w:r>
          </w:p>
        </w:tc>
      </w:tr>
      <w:tr w:rsidR="00FA2999" w:rsidRPr="00121B95" w14:paraId="72FAC0A2" w14:textId="77777777" w:rsidTr="00FA2999">
        <w:trPr>
          <w:trHeight w:val="290"/>
        </w:trPr>
        <w:tc>
          <w:tcPr>
            <w:tcW w:w="709" w:type="dxa"/>
            <w:tcBorders>
              <w:right w:val="single" w:sz="4" w:space="0" w:color="auto"/>
            </w:tcBorders>
            <w:noWrap/>
            <w:hideMark/>
          </w:tcPr>
          <w:p w14:paraId="6D41CCE4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p106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05E3B1F" w14:textId="7D193F30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27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A0EC425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6.48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3877589" w14:textId="1D20F53E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19.0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hideMark/>
          </w:tcPr>
          <w:p w14:paraId="2EB50E85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170</w:t>
            </w:r>
          </w:p>
        </w:tc>
      </w:tr>
      <w:tr w:rsidR="00FA2999" w:rsidRPr="00121B95" w14:paraId="17AE5D2B" w14:textId="77777777" w:rsidTr="00FA2999">
        <w:trPr>
          <w:trHeight w:val="290"/>
        </w:trPr>
        <w:tc>
          <w:tcPr>
            <w:tcW w:w="709" w:type="dxa"/>
            <w:tcBorders>
              <w:right w:val="single" w:sz="4" w:space="0" w:color="auto"/>
            </w:tcBorders>
            <w:noWrap/>
            <w:hideMark/>
          </w:tcPr>
          <w:p w14:paraId="18BCE929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p114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249895C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6.0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A27627D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18.2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3FA4DF8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18.7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hideMark/>
          </w:tcPr>
          <w:p w14:paraId="448E06F9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172</w:t>
            </w:r>
          </w:p>
        </w:tc>
      </w:tr>
      <w:tr w:rsidR="00FA2999" w:rsidRPr="00121B95" w14:paraId="55116DDB" w14:textId="77777777" w:rsidTr="00FA2999">
        <w:trPr>
          <w:trHeight w:val="290"/>
        </w:trPr>
        <w:tc>
          <w:tcPr>
            <w:tcW w:w="709" w:type="dxa"/>
            <w:tcBorders>
              <w:right w:val="single" w:sz="4" w:space="0" w:color="auto"/>
            </w:tcBorders>
            <w:noWrap/>
            <w:hideMark/>
          </w:tcPr>
          <w:p w14:paraId="173904E1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p120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17CDF71" w14:textId="4BDD82EE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0.60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E94B244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1.67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987A7BC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16.7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hideMark/>
          </w:tcPr>
          <w:p w14:paraId="043A8BCA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168</w:t>
            </w:r>
          </w:p>
        </w:tc>
      </w:tr>
      <w:tr w:rsidR="00FA2999" w:rsidRPr="00121B95" w14:paraId="1534B3CC" w14:textId="77777777" w:rsidTr="00FA2999">
        <w:trPr>
          <w:trHeight w:val="290"/>
        </w:trPr>
        <w:tc>
          <w:tcPr>
            <w:tcW w:w="709" w:type="dxa"/>
            <w:tcBorders>
              <w:right w:val="single" w:sz="4" w:space="0" w:color="auto"/>
            </w:tcBorders>
            <w:noWrap/>
            <w:hideMark/>
          </w:tcPr>
          <w:p w14:paraId="18B045DD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p127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D74DC3E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2.8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7320FC3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11.8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693927D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18.4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hideMark/>
          </w:tcPr>
          <w:p w14:paraId="4667BFC5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168</w:t>
            </w:r>
          </w:p>
        </w:tc>
      </w:tr>
      <w:tr w:rsidR="00FA2999" w:rsidRPr="00121B95" w14:paraId="3B282649" w14:textId="77777777" w:rsidTr="00FA2999">
        <w:trPr>
          <w:trHeight w:val="290"/>
        </w:trPr>
        <w:tc>
          <w:tcPr>
            <w:tcW w:w="709" w:type="dxa"/>
            <w:tcBorders>
              <w:right w:val="single" w:sz="4" w:space="0" w:color="auto"/>
            </w:tcBorders>
            <w:noWrap/>
            <w:hideMark/>
          </w:tcPr>
          <w:p w14:paraId="21E25AAC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p128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3BD4FDB" w14:textId="49BC248C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35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0AD3018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17.3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F1AD0A6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18.7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hideMark/>
          </w:tcPr>
          <w:p w14:paraId="22C35888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180</w:t>
            </w:r>
          </w:p>
        </w:tc>
      </w:tr>
      <w:tr w:rsidR="00FA2999" w:rsidRPr="00121B95" w14:paraId="43185EAD" w14:textId="77777777" w:rsidTr="00FA2999">
        <w:trPr>
          <w:trHeight w:val="290"/>
        </w:trPr>
        <w:tc>
          <w:tcPr>
            <w:tcW w:w="709" w:type="dxa"/>
            <w:tcBorders>
              <w:bottom w:val="nil"/>
              <w:right w:val="single" w:sz="4" w:space="0" w:color="auto"/>
            </w:tcBorders>
            <w:noWrap/>
            <w:hideMark/>
          </w:tcPr>
          <w:p w14:paraId="0E517FEF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p136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7A5BD40" w14:textId="222A98BB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17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C5A40C0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18.3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D72F34C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19.3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</w:tcBorders>
            <w:noWrap/>
            <w:hideMark/>
          </w:tcPr>
          <w:p w14:paraId="0DEC7385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177</w:t>
            </w:r>
          </w:p>
        </w:tc>
      </w:tr>
      <w:tr w:rsidR="00FA2999" w:rsidRPr="00121B95" w14:paraId="5BDFDF37" w14:textId="77777777" w:rsidTr="00FA2999">
        <w:trPr>
          <w:trHeight w:val="290"/>
        </w:trPr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4F6E1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lastRenderedPageBreak/>
              <w:t>p139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FDC06" w14:textId="5731F096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89431" w14:textId="35F67C6D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9.40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9F69D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19.3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7EF6C491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181</w:t>
            </w:r>
          </w:p>
        </w:tc>
      </w:tr>
      <w:tr w:rsidR="00FA2999" w:rsidRPr="00121B95" w14:paraId="1288D1C1" w14:textId="77777777" w:rsidTr="00FA2999">
        <w:trPr>
          <w:trHeight w:val="29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36833A97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36B8520" w14:textId="31E77C3D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EDF0766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16.6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D2BA7AD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19.4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4ECC6699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174</w:t>
            </w:r>
          </w:p>
        </w:tc>
      </w:tr>
      <w:tr w:rsidR="00FA2999" w:rsidRPr="00121B95" w14:paraId="0AC097F8" w14:textId="77777777" w:rsidTr="00FA2999">
        <w:trPr>
          <w:trHeight w:val="290"/>
        </w:trPr>
        <w:tc>
          <w:tcPr>
            <w:tcW w:w="709" w:type="dxa"/>
            <w:tcBorders>
              <w:right w:val="single" w:sz="4" w:space="0" w:color="auto"/>
            </w:tcBorders>
            <w:noWrap/>
            <w:hideMark/>
          </w:tcPr>
          <w:p w14:paraId="25E3883F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p141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4EE9608" w14:textId="18961085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35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FFE6CC5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5.65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E9FC6CB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18.6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hideMark/>
          </w:tcPr>
          <w:p w14:paraId="229A0BBA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212</w:t>
            </w:r>
          </w:p>
        </w:tc>
      </w:tr>
      <w:tr w:rsidR="00FA2999" w:rsidRPr="00121B95" w14:paraId="1AF4175D" w14:textId="77777777" w:rsidTr="00FA2999">
        <w:trPr>
          <w:trHeight w:val="290"/>
        </w:trPr>
        <w:tc>
          <w:tcPr>
            <w:tcW w:w="709" w:type="dxa"/>
            <w:tcBorders>
              <w:right w:val="single" w:sz="4" w:space="0" w:color="auto"/>
            </w:tcBorders>
            <w:noWrap/>
            <w:hideMark/>
          </w:tcPr>
          <w:p w14:paraId="1992BDD1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p143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D88C1A9" w14:textId="5004886B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27A35DA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11.3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570D4A5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18.9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hideMark/>
          </w:tcPr>
          <w:p w14:paraId="649A9FDF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174</w:t>
            </w:r>
          </w:p>
        </w:tc>
      </w:tr>
      <w:tr w:rsidR="00FA2999" w:rsidRPr="00121B95" w14:paraId="5458B666" w14:textId="77777777" w:rsidTr="00FA2999">
        <w:trPr>
          <w:trHeight w:val="290"/>
        </w:trPr>
        <w:tc>
          <w:tcPr>
            <w:tcW w:w="709" w:type="dxa"/>
            <w:tcBorders>
              <w:right w:val="single" w:sz="4" w:space="0" w:color="auto"/>
            </w:tcBorders>
            <w:noWrap/>
            <w:hideMark/>
          </w:tcPr>
          <w:p w14:paraId="21310D19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p146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1D04867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2.3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E768CD4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11.7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5059323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19.6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hideMark/>
          </w:tcPr>
          <w:p w14:paraId="41EA4B54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173</w:t>
            </w:r>
          </w:p>
        </w:tc>
      </w:tr>
      <w:tr w:rsidR="00FA2999" w:rsidRPr="00121B95" w14:paraId="46DBA6A7" w14:textId="77777777" w:rsidTr="00FA2999">
        <w:trPr>
          <w:trHeight w:val="290"/>
        </w:trPr>
        <w:tc>
          <w:tcPr>
            <w:tcW w:w="709" w:type="dxa"/>
            <w:tcBorders>
              <w:right w:val="single" w:sz="4" w:space="0" w:color="auto"/>
            </w:tcBorders>
            <w:noWrap/>
            <w:hideMark/>
          </w:tcPr>
          <w:p w14:paraId="6A5A3B92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p150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2AC4C0C" w14:textId="65DAAF3D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150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6EE3370" w14:textId="4C102841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6.30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B3829AD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19.9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hideMark/>
          </w:tcPr>
          <w:p w14:paraId="74A3B174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207</w:t>
            </w:r>
          </w:p>
        </w:tc>
      </w:tr>
      <w:tr w:rsidR="00FA2999" w:rsidRPr="00121B95" w14:paraId="581438F9" w14:textId="77777777" w:rsidTr="00FA2999">
        <w:trPr>
          <w:trHeight w:val="290"/>
        </w:trPr>
        <w:tc>
          <w:tcPr>
            <w:tcW w:w="709" w:type="dxa"/>
            <w:tcBorders>
              <w:right w:val="single" w:sz="4" w:space="0" w:color="auto"/>
            </w:tcBorders>
            <w:noWrap/>
            <w:hideMark/>
          </w:tcPr>
          <w:p w14:paraId="739523B7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p151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B881586" w14:textId="1181A9CE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EAE7AD6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11.6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6AB56AF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20.1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hideMark/>
          </w:tcPr>
          <w:p w14:paraId="662943A0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174</w:t>
            </w:r>
          </w:p>
        </w:tc>
      </w:tr>
      <w:tr w:rsidR="00FA2999" w:rsidRPr="00121B95" w14:paraId="372F4753" w14:textId="77777777" w:rsidTr="00FA2999">
        <w:trPr>
          <w:trHeight w:val="290"/>
        </w:trPr>
        <w:tc>
          <w:tcPr>
            <w:tcW w:w="709" w:type="dxa"/>
            <w:tcBorders>
              <w:right w:val="single" w:sz="4" w:space="0" w:color="auto"/>
            </w:tcBorders>
            <w:noWrap/>
            <w:hideMark/>
          </w:tcPr>
          <w:p w14:paraId="1ADA9F39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p156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01AFD5C" w14:textId="00A74FB0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676A058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4.22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FF21559" w14:textId="52F1A0DC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20.0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hideMark/>
          </w:tcPr>
          <w:p w14:paraId="0529FF2E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172</w:t>
            </w:r>
          </w:p>
        </w:tc>
      </w:tr>
      <w:tr w:rsidR="00FA2999" w:rsidRPr="00121B95" w14:paraId="529B48D3" w14:textId="77777777" w:rsidTr="00FA2999">
        <w:trPr>
          <w:trHeight w:val="290"/>
        </w:trPr>
        <w:tc>
          <w:tcPr>
            <w:tcW w:w="709" w:type="dxa"/>
            <w:tcBorders>
              <w:right w:val="single" w:sz="4" w:space="0" w:color="auto"/>
            </w:tcBorders>
            <w:noWrap/>
            <w:hideMark/>
          </w:tcPr>
          <w:p w14:paraId="2BD01D29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p162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9FB77D9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8.3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F31A462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12.7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E7C3AA9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19.8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hideMark/>
          </w:tcPr>
          <w:p w14:paraId="5EE3575C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171</w:t>
            </w:r>
          </w:p>
        </w:tc>
      </w:tr>
      <w:tr w:rsidR="00FA2999" w:rsidRPr="00121B95" w14:paraId="66CF7991" w14:textId="77777777" w:rsidTr="00FA2999">
        <w:trPr>
          <w:trHeight w:val="290"/>
        </w:trPr>
        <w:tc>
          <w:tcPr>
            <w:tcW w:w="709" w:type="dxa"/>
            <w:tcBorders>
              <w:right w:val="single" w:sz="4" w:space="0" w:color="auto"/>
            </w:tcBorders>
            <w:noWrap/>
            <w:hideMark/>
          </w:tcPr>
          <w:p w14:paraId="2A45AFC7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p164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E753910" w14:textId="3E6926D6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22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21AF781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12.6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F95B76C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19.9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hideMark/>
          </w:tcPr>
          <w:p w14:paraId="0DAAA6D9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170</w:t>
            </w:r>
          </w:p>
        </w:tc>
      </w:tr>
      <w:tr w:rsidR="00FA2999" w:rsidRPr="00121B95" w14:paraId="527ABBB4" w14:textId="77777777" w:rsidTr="00FA2999">
        <w:trPr>
          <w:trHeight w:val="290"/>
        </w:trPr>
        <w:tc>
          <w:tcPr>
            <w:tcW w:w="709" w:type="dxa"/>
            <w:tcBorders>
              <w:right w:val="single" w:sz="4" w:space="0" w:color="auto"/>
            </w:tcBorders>
            <w:noWrap/>
            <w:hideMark/>
          </w:tcPr>
          <w:p w14:paraId="4077AC5B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p172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A1C027D" w14:textId="6303BF89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F9850AD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15.5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15BB978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19.9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hideMark/>
          </w:tcPr>
          <w:p w14:paraId="36E6E20C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171</w:t>
            </w:r>
          </w:p>
        </w:tc>
      </w:tr>
      <w:tr w:rsidR="00FA2999" w:rsidRPr="00121B95" w14:paraId="60B930A4" w14:textId="77777777" w:rsidTr="00FA2999">
        <w:trPr>
          <w:trHeight w:val="290"/>
        </w:trPr>
        <w:tc>
          <w:tcPr>
            <w:tcW w:w="709" w:type="dxa"/>
            <w:tcBorders>
              <w:right w:val="single" w:sz="4" w:space="0" w:color="auto"/>
            </w:tcBorders>
            <w:noWrap/>
            <w:hideMark/>
          </w:tcPr>
          <w:p w14:paraId="497FC96C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p173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65F16B1" w14:textId="3BC2CE6E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8F651B4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10.4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CA93238" w14:textId="727CFCAB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20.0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hideMark/>
          </w:tcPr>
          <w:p w14:paraId="71F86149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172</w:t>
            </w:r>
          </w:p>
        </w:tc>
      </w:tr>
      <w:tr w:rsidR="00FA2999" w:rsidRPr="00121B95" w14:paraId="11219B27" w14:textId="77777777" w:rsidTr="00FA2999">
        <w:trPr>
          <w:trHeight w:val="290"/>
        </w:trPr>
        <w:tc>
          <w:tcPr>
            <w:tcW w:w="709" w:type="dxa"/>
            <w:tcBorders>
              <w:right w:val="single" w:sz="4" w:space="0" w:color="auto"/>
            </w:tcBorders>
            <w:noWrap/>
            <w:hideMark/>
          </w:tcPr>
          <w:p w14:paraId="3B8BFEFC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p175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4C1E99C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9.1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E2BB3E8" w14:textId="4C9B03CD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21.0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DA18188" w14:textId="3EF82D29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20.0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hideMark/>
          </w:tcPr>
          <w:p w14:paraId="07F3055E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172</w:t>
            </w:r>
          </w:p>
        </w:tc>
      </w:tr>
      <w:tr w:rsidR="00FA2999" w:rsidRPr="00121B95" w14:paraId="587422C4" w14:textId="77777777" w:rsidTr="00FA2999">
        <w:trPr>
          <w:trHeight w:val="290"/>
        </w:trPr>
        <w:tc>
          <w:tcPr>
            <w:tcW w:w="709" w:type="dxa"/>
            <w:tcBorders>
              <w:right w:val="single" w:sz="4" w:space="0" w:color="auto"/>
            </w:tcBorders>
            <w:noWrap/>
            <w:hideMark/>
          </w:tcPr>
          <w:p w14:paraId="5149DCE4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p183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9ABF9BC" w14:textId="36D2B408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140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5987224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10.5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45FCEE7" w14:textId="6A1D83B1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20.0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hideMark/>
          </w:tcPr>
          <w:p w14:paraId="1A916FA1" w14:textId="7777777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175</w:t>
            </w:r>
          </w:p>
        </w:tc>
      </w:tr>
      <w:tr w:rsidR="00FA2999" w:rsidRPr="00121B95" w14:paraId="238344FC" w14:textId="77777777" w:rsidTr="00FA2999">
        <w:trPr>
          <w:trHeight w:val="290"/>
        </w:trPr>
        <w:tc>
          <w:tcPr>
            <w:tcW w:w="709" w:type="dxa"/>
            <w:tcBorders>
              <w:right w:val="single" w:sz="4" w:space="0" w:color="auto"/>
            </w:tcBorders>
            <w:noWrap/>
            <w:vAlign w:val="bottom"/>
          </w:tcPr>
          <w:p w14:paraId="6E7D82F0" w14:textId="05BA1385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d001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0151F68" w14:textId="4E8B7CA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4.3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562BA1D" w14:textId="5839FA5E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6.47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78AC280" w14:textId="4346D0F9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18.3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vAlign w:val="bottom"/>
          </w:tcPr>
          <w:p w14:paraId="01548BC9" w14:textId="0ECBBEB8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172</w:t>
            </w:r>
          </w:p>
        </w:tc>
      </w:tr>
      <w:tr w:rsidR="00FA2999" w:rsidRPr="00121B95" w14:paraId="0BE4A840" w14:textId="77777777" w:rsidTr="00FA2999">
        <w:trPr>
          <w:trHeight w:val="290"/>
        </w:trPr>
        <w:tc>
          <w:tcPr>
            <w:tcW w:w="709" w:type="dxa"/>
            <w:tcBorders>
              <w:right w:val="single" w:sz="4" w:space="0" w:color="auto"/>
            </w:tcBorders>
            <w:noWrap/>
            <w:vAlign w:val="bottom"/>
          </w:tcPr>
          <w:p w14:paraId="72AC228B" w14:textId="39605FA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d002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0B6184B" w14:textId="41425618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4.5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4CEE15D" w14:textId="28EDBB0D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10.3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FA8B11C" w14:textId="432D9D84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18.6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vAlign w:val="bottom"/>
          </w:tcPr>
          <w:p w14:paraId="459F509E" w14:textId="4800A8D8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173</w:t>
            </w:r>
          </w:p>
        </w:tc>
      </w:tr>
      <w:tr w:rsidR="00FA2999" w:rsidRPr="00121B95" w14:paraId="621EC056" w14:textId="77777777" w:rsidTr="00FA2999">
        <w:trPr>
          <w:trHeight w:val="290"/>
        </w:trPr>
        <w:tc>
          <w:tcPr>
            <w:tcW w:w="709" w:type="dxa"/>
            <w:tcBorders>
              <w:right w:val="single" w:sz="4" w:space="0" w:color="auto"/>
            </w:tcBorders>
            <w:noWrap/>
            <w:vAlign w:val="bottom"/>
          </w:tcPr>
          <w:p w14:paraId="5E175379" w14:textId="5C5A42C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d003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FEA39F3" w14:textId="0DC0C41B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2.1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7BDF5D3" w14:textId="3730044B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8.57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D8C4B42" w14:textId="48218BD6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18.2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vAlign w:val="bottom"/>
          </w:tcPr>
          <w:p w14:paraId="3A30183D" w14:textId="49FE5B5F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170</w:t>
            </w:r>
          </w:p>
        </w:tc>
      </w:tr>
      <w:tr w:rsidR="00FA2999" w:rsidRPr="00121B95" w14:paraId="1BE26390" w14:textId="77777777" w:rsidTr="00FA2999">
        <w:trPr>
          <w:trHeight w:val="290"/>
        </w:trPr>
        <w:tc>
          <w:tcPr>
            <w:tcW w:w="709" w:type="dxa"/>
            <w:tcBorders>
              <w:right w:val="single" w:sz="4" w:space="0" w:color="auto"/>
            </w:tcBorders>
            <w:noWrap/>
            <w:vAlign w:val="bottom"/>
          </w:tcPr>
          <w:p w14:paraId="50C59DD3" w14:textId="3E04220E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d004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84487C9" w14:textId="3F9B450F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1.3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81A0596" w14:textId="42B51F59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10.4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954FD9E" w14:textId="39807D70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19.4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vAlign w:val="bottom"/>
          </w:tcPr>
          <w:p w14:paraId="7C928417" w14:textId="1158FEF1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173</w:t>
            </w:r>
          </w:p>
        </w:tc>
      </w:tr>
      <w:tr w:rsidR="00FA2999" w:rsidRPr="00121B95" w14:paraId="0FFCE2D5" w14:textId="77777777" w:rsidTr="00FA2999">
        <w:trPr>
          <w:trHeight w:val="290"/>
        </w:trPr>
        <w:tc>
          <w:tcPr>
            <w:tcW w:w="709" w:type="dxa"/>
            <w:tcBorders>
              <w:right w:val="single" w:sz="4" w:space="0" w:color="auto"/>
            </w:tcBorders>
            <w:noWrap/>
            <w:vAlign w:val="bottom"/>
          </w:tcPr>
          <w:p w14:paraId="571252DE" w14:textId="1E392172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d005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501FA64" w14:textId="10C4C73E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1.1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7EFD62C" w14:textId="681C4B2C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5.48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6F83BF5" w14:textId="207CB2EC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18.2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vAlign w:val="bottom"/>
          </w:tcPr>
          <w:p w14:paraId="2C212E60" w14:textId="6AE8DCB3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190</w:t>
            </w:r>
          </w:p>
        </w:tc>
      </w:tr>
      <w:tr w:rsidR="00FA2999" w:rsidRPr="00121B95" w14:paraId="32320577" w14:textId="77777777" w:rsidTr="00FA2999">
        <w:trPr>
          <w:trHeight w:val="290"/>
        </w:trPr>
        <w:tc>
          <w:tcPr>
            <w:tcW w:w="709" w:type="dxa"/>
            <w:tcBorders>
              <w:right w:val="single" w:sz="4" w:space="0" w:color="auto"/>
            </w:tcBorders>
            <w:noWrap/>
            <w:vAlign w:val="bottom"/>
          </w:tcPr>
          <w:p w14:paraId="7396C391" w14:textId="0267BE7C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d006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9D988BC" w14:textId="61034D79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2.4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95F8644" w14:textId="56BFFE2A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13.6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0AE9CD1" w14:textId="1E866E9F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18.7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vAlign w:val="bottom"/>
          </w:tcPr>
          <w:p w14:paraId="55C2EE04" w14:textId="264E89AD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173</w:t>
            </w:r>
          </w:p>
        </w:tc>
      </w:tr>
      <w:tr w:rsidR="00FA2999" w:rsidRPr="00121B95" w14:paraId="5EB3DA84" w14:textId="77777777" w:rsidTr="00FA2999">
        <w:trPr>
          <w:trHeight w:val="290"/>
        </w:trPr>
        <w:tc>
          <w:tcPr>
            <w:tcW w:w="709" w:type="dxa"/>
            <w:tcBorders>
              <w:right w:val="single" w:sz="4" w:space="0" w:color="auto"/>
            </w:tcBorders>
            <w:noWrap/>
            <w:vAlign w:val="bottom"/>
          </w:tcPr>
          <w:p w14:paraId="4408834B" w14:textId="2E04895E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d007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5A19EA7" w14:textId="7F16949D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1.4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4502E4D" w14:textId="20505774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3.24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30D44AC" w14:textId="4537BFE7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18.3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vAlign w:val="bottom"/>
          </w:tcPr>
          <w:p w14:paraId="6F104855" w14:textId="06C9D4B1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170</w:t>
            </w:r>
          </w:p>
        </w:tc>
      </w:tr>
      <w:tr w:rsidR="00FA2999" w:rsidRPr="00121B95" w14:paraId="1BCD2755" w14:textId="77777777" w:rsidTr="00FA2999">
        <w:trPr>
          <w:trHeight w:val="290"/>
        </w:trPr>
        <w:tc>
          <w:tcPr>
            <w:tcW w:w="709" w:type="dxa"/>
            <w:tcBorders>
              <w:right w:val="single" w:sz="4" w:space="0" w:color="auto"/>
            </w:tcBorders>
            <w:noWrap/>
            <w:vAlign w:val="bottom"/>
          </w:tcPr>
          <w:p w14:paraId="34D2DAB0" w14:textId="07F140A1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d008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81C5886" w14:textId="4D49080D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0.8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27CC434" w14:textId="05C6B0F8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14.5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77FC938" w14:textId="327FD031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18.2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vAlign w:val="bottom"/>
          </w:tcPr>
          <w:p w14:paraId="5C574A60" w14:textId="6C62C72F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164</w:t>
            </w:r>
          </w:p>
        </w:tc>
      </w:tr>
      <w:tr w:rsidR="00FA2999" w:rsidRPr="00121B95" w14:paraId="1F351562" w14:textId="77777777" w:rsidTr="00FA2999">
        <w:trPr>
          <w:trHeight w:val="290"/>
        </w:trPr>
        <w:tc>
          <w:tcPr>
            <w:tcW w:w="709" w:type="dxa"/>
            <w:tcBorders>
              <w:right w:val="single" w:sz="4" w:space="0" w:color="auto"/>
            </w:tcBorders>
            <w:noWrap/>
            <w:vAlign w:val="bottom"/>
          </w:tcPr>
          <w:p w14:paraId="286AB548" w14:textId="248038AF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d009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0B956FC" w14:textId="660B468C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7.5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14AD47F" w14:textId="599E52CF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11.6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EC6C289" w14:textId="29DBA2E5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19.3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vAlign w:val="bottom"/>
          </w:tcPr>
          <w:p w14:paraId="1A21D6AB" w14:textId="6A0500E8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173</w:t>
            </w:r>
          </w:p>
        </w:tc>
      </w:tr>
      <w:tr w:rsidR="00FA2999" w:rsidRPr="00121B95" w14:paraId="6CBFAFC1" w14:textId="77777777" w:rsidTr="00FA2999">
        <w:trPr>
          <w:trHeight w:val="290"/>
        </w:trPr>
        <w:tc>
          <w:tcPr>
            <w:tcW w:w="709" w:type="dxa"/>
            <w:tcBorders>
              <w:right w:val="single" w:sz="4" w:space="0" w:color="auto"/>
            </w:tcBorders>
            <w:noWrap/>
            <w:vAlign w:val="bottom"/>
          </w:tcPr>
          <w:p w14:paraId="528215B9" w14:textId="5D00BCB1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d010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388367B" w14:textId="0053A82C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2.3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B9EEDCA" w14:textId="2467599B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16.7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B1547CF" w14:textId="2BE55CF0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19.4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vAlign w:val="bottom"/>
          </w:tcPr>
          <w:p w14:paraId="1A70998E" w14:textId="192B2BF2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172</w:t>
            </w:r>
          </w:p>
        </w:tc>
      </w:tr>
      <w:tr w:rsidR="00FA2999" w:rsidRPr="00121B95" w14:paraId="6DCF7283" w14:textId="77777777" w:rsidTr="00FA2999">
        <w:trPr>
          <w:trHeight w:val="290"/>
        </w:trPr>
        <w:tc>
          <w:tcPr>
            <w:tcW w:w="709" w:type="dxa"/>
            <w:tcBorders>
              <w:right w:val="single" w:sz="4" w:space="0" w:color="auto"/>
            </w:tcBorders>
            <w:noWrap/>
            <w:vAlign w:val="bottom"/>
          </w:tcPr>
          <w:p w14:paraId="10C670C8" w14:textId="2841A4B4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d011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7E17143" w14:textId="7958534C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4.2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EC2F18F" w14:textId="4C807681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17.6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7B9A2BC" w14:textId="767B53AF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20.0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vAlign w:val="bottom"/>
          </w:tcPr>
          <w:p w14:paraId="57A4F171" w14:textId="31E301D1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170</w:t>
            </w:r>
          </w:p>
        </w:tc>
      </w:tr>
      <w:tr w:rsidR="00FA2999" w:rsidRPr="00121B95" w14:paraId="53466683" w14:textId="77777777" w:rsidTr="00FA2999">
        <w:trPr>
          <w:trHeight w:val="290"/>
        </w:trPr>
        <w:tc>
          <w:tcPr>
            <w:tcW w:w="709" w:type="dxa"/>
            <w:tcBorders>
              <w:right w:val="single" w:sz="4" w:space="0" w:color="auto"/>
            </w:tcBorders>
            <w:noWrap/>
            <w:vAlign w:val="bottom"/>
          </w:tcPr>
          <w:p w14:paraId="4A68EC19" w14:textId="6CC98ADC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d012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65320" w14:textId="0AE11542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2.7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D1FB682" w14:textId="6EE8D9AD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2.00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988CC" w14:textId="2EE08CD9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18.9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vAlign w:val="bottom"/>
          </w:tcPr>
          <w:p w14:paraId="16F1BF59" w14:textId="778834F9" w:rsidR="00FA2999" w:rsidRPr="00121B95" w:rsidRDefault="00FA2999" w:rsidP="00FA2999">
            <w:pPr>
              <w:spacing w:after="240" w:line="276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170</w:t>
            </w:r>
          </w:p>
        </w:tc>
      </w:tr>
    </w:tbl>
    <w:p w14:paraId="4EEFBAC6" w14:textId="77777777" w:rsidR="00FA2999" w:rsidRDefault="00FA2999" w:rsidP="00FA2999">
      <w:pPr>
        <w:spacing w:after="240"/>
        <w:jc w:val="center"/>
        <w:rPr>
          <w:rFonts w:asciiTheme="majorHAnsi" w:eastAsia="Times New Roman" w:hAnsiTheme="majorHAnsi" w:cstheme="majorHAnsi"/>
          <w:sz w:val="16"/>
          <w:szCs w:val="16"/>
        </w:rPr>
      </w:pPr>
    </w:p>
    <w:p w14:paraId="1D975BD7" w14:textId="73FBFE81" w:rsidR="002B4FD4" w:rsidRPr="00121B95" w:rsidRDefault="002B4FD4" w:rsidP="002B4FD4">
      <w:pPr>
        <w:pStyle w:val="Overskrift2"/>
        <w:rPr>
          <w:rFonts w:asciiTheme="majorHAnsi" w:hAnsiTheme="majorHAnsi" w:cstheme="majorHAnsi"/>
        </w:rPr>
      </w:pPr>
      <w:bookmarkStart w:id="6" w:name="_Toc183435869"/>
      <w:r w:rsidRPr="00121B95">
        <w:rPr>
          <w:rFonts w:asciiTheme="majorHAnsi" w:hAnsiTheme="majorHAnsi" w:cstheme="majorHAnsi"/>
        </w:rPr>
        <w:lastRenderedPageBreak/>
        <w:t>Table S</w:t>
      </w:r>
      <w:r>
        <w:rPr>
          <w:rFonts w:asciiTheme="majorHAnsi" w:hAnsiTheme="majorHAnsi" w:cstheme="majorHAnsi"/>
        </w:rPr>
        <w:t>3</w:t>
      </w:r>
      <w:r w:rsidRPr="00121B95">
        <w:rPr>
          <w:rFonts w:asciiTheme="majorHAnsi" w:hAnsiTheme="majorHAnsi" w:cstheme="majorHAnsi"/>
        </w:rPr>
        <w:t xml:space="preserve">. Detailed metadata on the assessment of relevance of </w:t>
      </w:r>
      <w:proofErr w:type="spellStart"/>
      <w:r w:rsidRPr="00121B95">
        <w:rPr>
          <w:rFonts w:asciiTheme="majorHAnsi" w:hAnsiTheme="majorHAnsi" w:cstheme="majorHAnsi"/>
        </w:rPr>
        <w:t>mNGS</w:t>
      </w:r>
      <w:proofErr w:type="spellEnd"/>
      <w:r w:rsidRPr="00121B95">
        <w:rPr>
          <w:rFonts w:asciiTheme="majorHAnsi" w:hAnsiTheme="majorHAnsi" w:cstheme="majorHAnsi"/>
        </w:rPr>
        <w:t xml:space="preserve"> findings.</w:t>
      </w:r>
      <w:bookmarkEnd w:id="6"/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703"/>
        <w:gridCol w:w="1135"/>
        <w:gridCol w:w="1418"/>
        <w:gridCol w:w="2268"/>
        <w:gridCol w:w="1134"/>
        <w:gridCol w:w="992"/>
        <w:gridCol w:w="1701"/>
      </w:tblGrid>
      <w:tr w:rsidR="002B4FD4" w:rsidRPr="00121B95" w14:paraId="23878256" w14:textId="77777777" w:rsidTr="0058205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AB152E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Patient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5869E5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Blood culture result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E3240C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Secondary microbiology result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EAC07F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proofErr w:type="spellStart"/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mNGS</w:t>
            </w:r>
            <w:proofErr w:type="spellEnd"/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result (GPM)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EE77D56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Clinical relevance of </w:t>
            </w:r>
            <w:proofErr w:type="spellStart"/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mNGS</w:t>
            </w:r>
            <w:proofErr w:type="spellEnd"/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result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1C024BD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Potential impact on antibiotic treatment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34E07A1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Comments related to treatment impact</w:t>
            </w:r>
          </w:p>
        </w:tc>
      </w:tr>
      <w:tr w:rsidR="002B4FD4" w:rsidRPr="00121B95" w14:paraId="60D99623" w14:textId="77777777" w:rsidTr="0058205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9FD55E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p001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C92C80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Enterococcus faecalis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BCEA90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Urine: </w:t>
            </w:r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E. faecalis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7F7BC4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 xml:space="preserve">E. faecalis </w:t>
            </w: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(1)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DBBE5F1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  <w:t>Confirmed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C71434B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  <w:t>Change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02F4792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  <w:t xml:space="preserve">From gentamicin and cefuroxime to ampicillin </w:t>
            </w:r>
          </w:p>
        </w:tc>
      </w:tr>
      <w:tr w:rsidR="002B4FD4" w:rsidRPr="00121B95" w14:paraId="50C5990E" w14:textId="77777777" w:rsidTr="00582058">
        <w:trPr>
          <w:trHeight w:val="20"/>
          <w:jc w:val="center"/>
        </w:trPr>
        <w:tc>
          <w:tcPr>
            <w:tcW w:w="70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619E59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p002</w:t>
            </w:r>
          </w:p>
        </w:tc>
        <w:tc>
          <w:tcPr>
            <w:tcW w:w="11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0489CF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Escherichia coli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279CFE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Urine: </w:t>
            </w:r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E. coli</w:t>
            </w: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, Urine: </w:t>
            </w:r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Enterococcus</w:t>
            </w: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spp.</w:t>
            </w:r>
          </w:p>
        </w:tc>
        <w:tc>
          <w:tcPr>
            <w:tcW w:w="22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EB177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 xml:space="preserve">E. coli </w:t>
            </w: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(20.8)</w:t>
            </w:r>
          </w:p>
        </w:tc>
        <w:tc>
          <w:tcPr>
            <w:tcW w:w="1134" w:type="dxa"/>
          </w:tcPr>
          <w:p w14:paraId="43AAD901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  <w:t>Confirmed</w:t>
            </w:r>
          </w:p>
        </w:tc>
        <w:tc>
          <w:tcPr>
            <w:tcW w:w="992" w:type="dxa"/>
          </w:tcPr>
          <w:p w14:paraId="0C53CCBD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  <w:t>None</w:t>
            </w:r>
          </w:p>
        </w:tc>
        <w:tc>
          <w:tcPr>
            <w:tcW w:w="1701" w:type="dxa"/>
          </w:tcPr>
          <w:p w14:paraId="05E22C2E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</w:pPr>
          </w:p>
        </w:tc>
      </w:tr>
      <w:tr w:rsidR="002B4FD4" w:rsidRPr="00121B95" w14:paraId="739BCF78" w14:textId="77777777" w:rsidTr="00582058">
        <w:trPr>
          <w:trHeight w:val="20"/>
          <w:jc w:val="center"/>
        </w:trPr>
        <w:tc>
          <w:tcPr>
            <w:tcW w:w="70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8D9EB4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p020</w:t>
            </w:r>
          </w:p>
        </w:tc>
        <w:tc>
          <w:tcPr>
            <w:tcW w:w="11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0E3975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E. coli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BEFDB7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Urine: </w:t>
            </w:r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E. coli</w:t>
            </w:r>
          </w:p>
        </w:tc>
        <w:tc>
          <w:tcPr>
            <w:tcW w:w="22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1848DE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 xml:space="preserve">E. coli </w:t>
            </w: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(1.6)</w:t>
            </w:r>
          </w:p>
        </w:tc>
        <w:tc>
          <w:tcPr>
            <w:tcW w:w="1134" w:type="dxa"/>
          </w:tcPr>
          <w:p w14:paraId="07B0625D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  <w:t>Confirmed</w:t>
            </w:r>
          </w:p>
        </w:tc>
        <w:tc>
          <w:tcPr>
            <w:tcW w:w="992" w:type="dxa"/>
          </w:tcPr>
          <w:p w14:paraId="14BA4AFA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  <w:t>None</w:t>
            </w:r>
          </w:p>
        </w:tc>
        <w:tc>
          <w:tcPr>
            <w:tcW w:w="1701" w:type="dxa"/>
          </w:tcPr>
          <w:p w14:paraId="49DB0D58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</w:pPr>
          </w:p>
        </w:tc>
      </w:tr>
      <w:tr w:rsidR="002B4FD4" w:rsidRPr="00121B95" w14:paraId="6ABE64BE" w14:textId="77777777" w:rsidTr="00582058">
        <w:trPr>
          <w:trHeight w:val="20"/>
          <w:jc w:val="center"/>
        </w:trPr>
        <w:tc>
          <w:tcPr>
            <w:tcW w:w="70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731B04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p028</w:t>
            </w:r>
          </w:p>
        </w:tc>
        <w:tc>
          <w:tcPr>
            <w:tcW w:w="11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E03BFF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E. coli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6A93C8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Urine: </w:t>
            </w:r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E. coli</w:t>
            </w:r>
          </w:p>
        </w:tc>
        <w:tc>
          <w:tcPr>
            <w:tcW w:w="22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B439F2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 xml:space="preserve">E. coli </w:t>
            </w: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(41.3)</w:t>
            </w:r>
          </w:p>
        </w:tc>
        <w:tc>
          <w:tcPr>
            <w:tcW w:w="1134" w:type="dxa"/>
          </w:tcPr>
          <w:p w14:paraId="0E1FCE09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  <w:t>Confirmed</w:t>
            </w:r>
          </w:p>
        </w:tc>
        <w:tc>
          <w:tcPr>
            <w:tcW w:w="992" w:type="dxa"/>
          </w:tcPr>
          <w:p w14:paraId="752FEFEE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  <w:t>None</w:t>
            </w:r>
          </w:p>
        </w:tc>
        <w:tc>
          <w:tcPr>
            <w:tcW w:w="1701" w:type="dxa"/>
          </w:tcPr>
          <w:p w14:paraId="4B14744C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</w:pPr>
          </w:p>
        </w:tc>
      </w:tr>
      <w:tr w:rsidR="002B4FD4" w:rsidRPr="00121B95" w14:paraId="333DE50F" w14:textId="77777777" w:rsidTr="00582058">
        <w:trPr>
          <w:trHeight w:val="20"/>
          <w:jc w:val="center"/>
        </w:trPr>
        <w:tc>
          <w:tcPr>
            <w:tcW w:w="70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2BC4C3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p098</w:t>
            </w:r>
          </w:p>
        </w:tc>
        <w:tc>
          <w:tcPr>
            <w:tcW w:w="11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282A5C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E. coli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EDC3C4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7C26D2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 xml:space="preserve">E. coli </w:t>
            </w: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(0.9)</w:t>
            </w:r>
          </w:p>
        </w:tc>
        <w:tc>
          <w:tcPr>
            <w:tcW w:w="1134" w:type="dxa"/>
          </w:tcPr>
          <w:p w14:paraId="5FEA206D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  <w:t>Confirmed</w:t>
            </w:r>
          </w:p>
        </w:tc>
        <w:tc>
          <w:tcPr>
            <w:tcW w:w="992" w:type="dxa"/>
          </w:tcPr>
          <w:p w14:paraId="33EAE325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  <w:t>None</w:t>
            </w:r>
          </w:p>
        </w:tc>
        <w:tc>
          <w:tcPr>
            <w:tcW w:w="1701" w:type="dxa"/>
          </w:tcPr>
          <w:p w14:paraId="5518CB58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</w:pPr>
          </w:p>
        </w:tc>
      </w:tr>
      <w:tr w:rsidR="002B4FD4" w:rsidRPr="00121B95" w14:paraId="11BAF7C3" w14:textId="77777777" w:rsidTr="00582058">
        <w:trPr>
          <w:trHeight w:val="20"/>
          <w:jc w:val="center"/>
        </w:trPr>
        <w:tc>
          <w:tcPr>
            <w:tcW w:w="70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892E1D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p104</w:t>
            </w:r>
          </w:p>
        </w:tc>
        <w:tc>
          <w:tcPr>
            <w:tcW w:w="11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BAFB2E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Staphylococcus epidermidis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42FC16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CDB2E0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S. epidermidis</w:t>
            </w: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(52.4)</w:t>
            </w: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  <w:t xml:space="preserve"> KSHV (1)</w:t>
            </w:r>
          </w:p>
        </w:tc>
        <w:tc>
          <w:tcPr>
            <w:tcW w:w="1134" w:type="dxa"/>
          </w:tcPr>
          <w:p w14:paraId="5754483D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  <w:t>Confirmed</w:t>
            </w:r>
          </w:p>
        </w:tc>
        <w:tc>
          <w:tcPr>
            <w:tcW w:w="992" w:type="dxa"/>
          </w:tcPr>
          <w:p w14:paraId="57643895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  <w:t>Change</w:t>
            </w:r>
          </w:p>
        </w:tc>
        <w:tc>
          <w:tcPr>
            <w:tcW w:w="1701" w:type="dxa"/>
          </w:tcPr>
          <w:p w14:paraId="3ADB7F9A" w14:textId="1B3B614D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  <w:t xml:space="preserve">From </w:t>
            </w:r>
            <w:r w:rsidR="00396927"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  <w:t xml:space="preserve">piperacillin-tazobactam </w:t>
            </w:r>
            <w:r w:rsidRPr="00121B95"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  <w:t>to vancomycin</w:t>
            </w:r>
          </w:p>
        </w:tc>
      </w:tr>
      <w:tr w:rsidR="002B4FD4" w:rsidRPr="00121B95" w14:paraId="5BC8C919" w14:textId="77777777" w:rsidTr="00582058">
        <w:trPr>
          <w:trHeight w:val="20"/>
          <w:jc w:val="center"/>
        </w:trPr>
        <w:tc>
          <w:tcPr>
            <w:tcW w:w="70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BFABE3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p139</w:t>
            </w:r>
          </w:p>
        </w:tc>
        <w:tc>
          <w:tcPr>
            <w:tcW w:w="11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31F835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E. coli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0BF3CD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94E4B4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val="da-DK"/>
              </w:rPr>
            </w:pPr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  <w:lang w:val="da-DK"/>
              </w:rPr>
              <w:t xml:space="preserve">E. coli </w:t>
            </w: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  <w:lang w:val="da-DK"/>
              </w:rPr>
              <w:t>(102</w:t>
            </w: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.</w:t>
            </w: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  <w:lang w:val="da-DK"/>
              </w:rPr>
              <w:t>2)</w:t>
            </w: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  <w:lang w:val="da-DK"/>
              </w:rPr>
              <w:br/>
              <w:t xml:space="preserve"> </w:t>
            </w:r>
            <w:proofErr w:type="spellStart"/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  <w:lang w:val="da-DK"/>
              </w:rPr>
              <w:t>Enterococcus</w:t>
            </w:r>
            <w:proofErr w:type="spellEnd"/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  <w:lang w:val="da-DK"/>
              </w:rPr>
              <w:t xml:space="preserve"> </w:t>
            </w:r>
            <w:proofErr w:type="spellStart"/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  <w:lang w:val="da-DK"/>
              </w:rPr>
              <w:t>faecium</w:t>
            </w:r>
            <w:proofErr w:type="spellEnd"/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  <w:lang w:val="da-DK"/>
              </w:rPr>
              <w:t xml:space="preserve"> </w:t>
            </w: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  <w:lang w:val="da-DK"/>
              </w:rPr>
              <w:t>(0</w:t>
            </w: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.</w:t>
            </w: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  <w:lang w:val="da-DK"/>
              </w:rPr>
              <w:t>7)</w:t>
            </w: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  <w:lang w:val="da-DK"/>
              </w:rPr>
              <w:br/>
              <w:t xml:space="preserve"> CMV (26</w:t>
            </w: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.</w:t>
            </w: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  <w:lang w:val="da-DK"/>
              </w:rPr>
              <w:t>6)</w:t>
            </w:r>
          </w:p>
        </w:tc>
        <w:tc>
          <w:tcPr>
            <w:tcW w:w="1134" w:type="dxa"/>
          </w:tcPr>
          <w:p w14:paraId="24169014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16"/>
                <w:lang w:val="da-DK"/>
              </w:rPr>
            </w:pPr>
            <w:r w:rsidRPr="00121B95"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  <w:t>Confirmed</w:t>
            </w:r>
          </w:p>
        </w:tc>
        <w:tc>
          <w:tcPr>
            <w:tcW w:w="992" w:type="dxa"/>
          </w:tcPr>
          <w:p w14:paraId="10A21C12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  <w:t>Addition</w:t>
            </w:r>
          </w:p>
        </w:tc>
        <w:tc>
          <w:tcPr>
            <w:tcW w:w="1701" w:type="dxa"/>
          </w:tcPr>
          <w:p w14:paraId="361B98FC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  <w:t>Addition of antiviral treatment</w:t>
            </w:r>
          </w:p>
        </w:tc>
      </w:tr>
      <w:tr w:rsidR="002B4FD4" w:rsidRPr="00121B95" w14:paraId="2F98990C" w14:textId="77777777" w:rsidTr="00582058">
        <w:trPr>
          <w:trHeight w:val="20"/>
          <w:jc w:val="center"/>
        </w:trPr>
        <w:tc>
          <w:tcPr>
            <w:tcW w:w="70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D79DD9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p141</w:t>
            </w:r>
          </w:p>
        </w:tc>
        <w:tc>
          <w:tcPr>
            <w:tcW w:w="11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CF588A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Staphylococcus aureus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845D47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Urine: </w:t>
            </w:r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S. aureus</w:t>
            </w: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, Joint: </w:t>
            </w:r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S. aureus</w:t>
            </w:r>
          </w:p>
        </w:tc>
        <w:tc>
          <w:tcPr>
            <w:tcW w:w="22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FB6102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 xml:space="preserve">S. aureus </w:t>
            </w: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(31)</w:t>
            </w:r>
          </w:p>
        </w:tc>
        <w:tc>
          <w:tcPr>
            <w:tcW w:w="1134" w:type="dxa"/>
          </w:tcPr>
          <w:p w14:paraId="1DC55914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  <w:t>Confirmed</w:t>
            </w:r>
          </w:p>
        </w:tc>
        <w:tc>
          <w:tcPr>
            <w:tcW w:w="992" w:type="dxa"/>
          </w:tcPr>
          <w:p w14:paraId="36F71574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  <w:t>Change</w:t>
            </w:r>
          </w:p>
        </w:tc>
        <w:tc>
          <w:tcPr>
            <w:tcW w:w="1701" w:type="dxa"/>
          </w:tcPr>
          <w:p w14:paraId="3FFEDE07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</w:pPr>
            <w:proofErr w:type="gramStart"/>
            <w:r w:rsidRPr="00121B95"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  <w:t>Patient was</w:t>
            </w:r>
            <w:proofErr w:type="gramEnd"/>
            <w:r w:rsidRPr="00121B95"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  <w:t xml:space="preserve"> discharged without any antibiotic treatment and readmitted and started cloxacillin the next day when the blood culture was positive.</w:t>
            </w:r>
          </w:p>
        </w:tc>
      </w:tr>
      <w:tr w:rsidR="002B4FD4" w:rsidRPr="00121B95" w14:paraId="54D371E4" w14:textId="77777777" w:rsidTr="00582058">
        <w:trPr>
          <w:trHeight w:val="20"/>
          <w:jc w:val="center"/>
        </w:trPr>
        <w:tc>
          <w:tcPr>
            <w:tcW w:w="70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4276C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p172</w:t>
            </w:r>
          </w:p>
        </w:tc>
        <w:tc>
          <w:tcPr>
            <w:tcW w:w="11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D90757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E. coli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FB7BC8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Urine: </w:t>
            </w:r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E. coli</w:t>
            </w:r>
          </w:p>
        </w:tc>
        <w:tc>
          <w:tcPr>
            <w:tcW w:w="22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C88611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 xml:space="preserve">E. coli </w:t>
            </w: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(59.4)</w:t>
            </w:r>
          </w:p>
        </w:tc>
        <w:tc>
          <w:tcPr>
            <w:tcW w:w="1134" w:type="dxa"/>
          </w:tcPr>
          <w:p w14:paraId="0CCC0EEC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  <w:t>Confirmed</w:t>
            </w:r>
          </w:p>
        </w:tc>
        <w:tc>
          <w:tcPr>
            <w:tcW w:w="992" w:type="dxa"/>
          </w:tcPr>
          <w:p w14:paraId="0B6537EC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  <w:t>None</w:t>
            </w:r>
          </w:p>
        </w:tc>
        <w:tc>
          <w:tcPr>
            <w:tcW w:w="1701" w:type="dxa"/>
          </w:tcPr>
          <w:p w14:paraId="451F1773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</w:pPr>
          </w:p>
        </w:tc>
      </w:tr>
      <w:tr w:rsidR="002B4FD4" w:rsidRPr="00121B95" w14:paraId="1BC401BA" w14:textId="77777777" w:rsidTr="00582058">
        <w:trPr>
          <w:trHeight w:val="20"/>
          <w:jc w:val="center"/>
        </w:trPr>
        <w:tc>
          <w:tcPr>
            <w:tcW w:w="70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C50CDF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p175</w:t>
            </w:r>
          </w:p>
        </w:tc>
        <w:tc>
          <w:tcPr>
            <w:tcW w:w="11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8BA711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S. epidermidis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953223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Urine: </w:t>
            </w:r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Enterococcus spp.</w:t>
            </w:r>
          </w:p>
        </w:tc>
        <w:tc>
          <w:tcPr>
            <w:tcW w:w="22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B11F0A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 xml:space="preserve">S. epidermidis </w:t>
            </w: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(53.8)</w:t>
            </w:r>
          </w:p>
        </w:tc>
        <w:tc>
          <w:tcPr>
            <w:tcW w:w="1134" w:type="dxa"/>
          </w:tcPr>
          <w:p w14:paraId="2400908F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  <w:t>Confirmed</w:t>
            </w:r>
          </w:p>
        </w:tc>
        <w:tc>
          <w:tcPr>
            <w:tcW w:w="992" w:type="dxa"/>
          </w:tcPr>
          <w:p w14:paraId="44B69431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  <w:t>Change</w:t>
            </w:r>
          </w:p>
        </w:tc>
        <w:tc>
          <w:tcPr>
            <w:tcW w:w="1701" w:type="dxa"/>
          </w:tcPr>
          <w:p w14:paraId="2B5FF844" w14:textId="468106C4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  <w:t xml:space="preserve">From </w:t>
            </w:r>
            <w:r w:rsidR="00396927"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  <w:t xml:space="preserve">piperacillin-tazobactam </w:t>
            </w:r>
            <w:r w:rsidRPr="00121B95"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  <w:t>to vancomycin</w:t>
            </w:r>
          </w:p>
        </w:tc>
      </w:tr>
      <w:tr w:rsidR="002B4FD4" w:rsidRPr="00121B95" w14:paraId="7B7E6B7D" w14:textId="77777777" w:rsidTr="00582058">
        <w:trPr>
          <w:trHeight w:val="20"/>
          <w:jc w:val="center"/>
        </w:trPr>
        <w:tc>
          <w:tcPr>
            <w:tcW w:w="70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82F8D0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p183</w:t>
            </w:r>
          </w:p>
        </w:tc>
        <w:tc>
          <w:tcPr>
            <w:tcW w:w="11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901EE6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E. coli</w:t>
            </w: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FE4780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Urine: </w:t>
            </w:r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 xml:space="preserve">E. coli, </w:t>
            </w: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Feces: </w:t>
            </w:r>
            <w:proofErr w:type="spellStart"/>
            <w:r w:rsidRPr="00121B95">
              <w:rPr>
                <w:rFonts w:asciiTheme="majorHAnsi" w:eastAsia="Times New Roman" w:hAnsiTheme="majorHAnsi" w:cstheme="majorHAnsi"/>
                <w:i/>
                <w:iCs/>
                <w:sz w:val="16"/>
                <w:szCs w:val="16"/>
              </w:rPr>
              <w:t>Clostridiodes</w:t>
            </w:r>
            <w:proofErr w:type="spellEnd"/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 xml:space="preserve"> difficile</w:t>
            </w:r>
          </w:p>
        </w:tc>
        <w:tc>
          <w:tcPr>
            <w:tcW w:w="22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09F38E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E. coli</w:t>
            </w: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(320.8)</w:t>
            </w: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  <w:t xml:space="preserve"> </w:t>
            </w:r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 xml:space="preserve">Citrobacter </w:t>
            </w:r>
            <w:proofErr w:type="spellStart"/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koseri</w:t>
            </w:r>
            <w:proofErr w:type="spellEnd"/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(2.4)</w:t>
            </w:r>
          </w:p>
        </w:tc>
        <w:tc>
          <w:tcPr>
            <w:tcW w:w="1134" w:type="dxa"/>
          </w:tcPr>
          <w:p w14:paraId="01D18ABF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  <w:t>Confirmed</w:t>
            </w:r>
          </w:p>
        </w:tc>
        <w:tc>
          <w:tcPr>
            <w:tcW w:w="992" w:type="dxa"/>
          </w:tcPr>
          <w:p w14:paraId="5EC4741D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  <w:t>None</w:t>
            </w:r>
          </w:p>
        </w:tc>
        <w:tc>
          <w:tcPr>
            <w:tcW w:w="1701" w:type="dxa"/>
          </w:tcPr>
          <w:p w14:paraId="31A75541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</w:pPr>
          </w:p>
        </w:tc>
      </w:tr>
      <w:tr w:rsidR="002B4FD4" w:rsidRPr="00121B95" w14:paraId="1B678E29" w14:textId="77777777" w:rsidTr="00582058">
        <w:trPr>
          <w:trHeight w:val="20"/>
          <w:jc w:val="center"/>
        </w:trPr>
        <w:tc>
          <w:tcPr>
            <w:tcW w:w="70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EE8230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p019</w:t>
            </w:r>
          </w:p>
        </w:tc>
        <w:tc>
          <w:tcPr>
            <w:tcW w:w="11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0534F1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CCE2A9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03074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E. coli</w:t>
            </w: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(58.7)</w:t>
            </w: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  <w:t xml:space="preserve"> </w:t>
            </w:r>
            <w:proofErr w:type="spellStart"/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Haemophilus</w:t>
            </w:r>
            <w:proofErr w:type="spellEnd"/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 xml:space="preserve"> influenzae</w:t>
            </w: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(13.4)</w:t>
            </w: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  <w:t xml:space="preserve"> </w:t>
            </w:r>
            <w:proofErr w:type="spellStart"/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Rothia</w:t>
            </w:r>
            <w:proofErr w:type="spellEnd"/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 xml:space="preserve"> </w:t>
            </w:r>
            <w:proofErr w:type="spellStart"/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dentocariosa</w:t>
            </w:r>
            <w:proofErr w:type="spellEnd"/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(4.5)</w:t>
            </w: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  <w:t xml:space="preserve"> </w:t>
            </w:r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 xml:space="preserve">Streptococcus </w:t>
            </w:r>
            <w:proofErr w:type="spellStart"/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anginosus</w:t>
            </w:r>
            <w:proofErr w:type="spellEnd"/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(4.6)</w:t>
            </w: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  <w:t xml:space="preserve"> </w:t>
            </w:r>
            <w:proofErr w:type="spellStart"/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Veillonella</w:t>
            </w:r>
            <w:proofErr w:type="spellEnd"/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 xml:space="preserve"> </w:t>
            </w:r>
            <w:proofErr w:type="spellStart"/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atypica</w:t>
            </w:r>
            <w:proofErr w:type="spellEnd"/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(6.5)</w:t>
            </w:r>
          </w:p>
        </w:tc>
        <w:tc>
          <w:tcPr>
            <w:tcW w:w="1134" w:type="dxa"/>
          </w:tcPr>
          <w:p w14:paraId="7AEFC1C8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  <w:t>Probable</w:t>
            </w:r>
          </w:p>
        </w:tc>
        <w:tc>
          <w:tcPr>
            <w:tcW w:w="992" w:type="dxa"/>
          </w:tcPr>
          <w:p w14:paraId="5AEA085F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  <w:t>None</w:t>
            </w:r>
          </w:p>
        </w:tc>
        <w:tc>
          <w:tcPr>
            <w:tcW w:w="1701" w:type="dxa"/>
          </w:tcPr>
          <w:p w14:paraId="5F5001F2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</w:pPr>
          </w:p>
        </w:tc>
      </w:tr>
      <w:tr w:rsidR="002B4FD4" w:rsidRPr="00121B95" w14:paraId="2BC74D71" w14:textId="77777777" w:rsidTr="00582058">
        <w:trPr>
          <w:trHeight w:val="20"/>
          <w:jc w:val="center"/>
        </w:trPr>
        <w:tc>
          <w:tcPr>
            <w:tcW w:w="70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58E4A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lastRenderedPageBreak/>
              <w:t>p049</w:t>
            </w:r>
          </w:p>
        </w:tc>
        <w:tc>
          <w:tcPr>
            <w:tcW w:w="11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08D18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618DE3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8D11D6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 xml:space="preserve">Proteus mirabilis </w:t>
            </w: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(0.5)</w:t>
            </w:r>
          </w:p>
        </w:tc>
        <w:tc>
          <w:tcPr>
            <w:tcW w:w="1134" w:type="dxa"/>
          </w:tcPr>
          <w:p w14:paraId="69F20672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  <w:t>Possible</w:t>
            </w:r>
            <w:r w:rsidRPr="00121B9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ᵃ</w:t>
            </w:r>
          </w:p>
        </w:tc>
        <w:tc>
          <w:tcPr>
            <w:tcW w:w="992" w:type="dxa"/>
          </w:tcPr>
          <w:p w14:paraId="04EE3D1A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  <w:t>None</w:t>
            </w:r>
          </w:p>
        </w:tc>
        <w:tc>
          <w:tcPr>
            <w:tcW w:w="1701" w:type="dxa"/>
          </w:tcPr>
          <w:p w14:paraId="42AAC152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</w:pPr>
          </w:p>
        </w:tc>
      </w:tr>
      <w:tr w:rsidR="002B4FD4" w:rsidRPr="00121B95" w14:paraId="402F2AFF" w14:textId="77777777" w:rsidTr="00582058">
        <w:trPr>
          <w:trHeight w:val="20"/>
          <w:jc w:val="center"/>
        </w:trPr>
        <w:tc>
          <w:tcPr>
            <w:tcW w:w="70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F2BC0C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p072</w:t>
            </w:r>
          </w:p>
        </w:tc>
        <w:tc>
          <w:tcPr>
            <w:tcW w:w="11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24E396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3BD96B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10B53C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 xml:space="preserve">E. coli </w:t>
            </w: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(2.8)</w:t>
            </w:r>
          </w:p>
        </w:tc>
        <w:tc>
          <w:tcPr>
            <w:tcW w:w="1134" w:type="dxa"/>
          </w:tcPr>
          <w:p w14:paraId="6305B70E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  <w:t>Probable</w:t>
            </w:r>
          </w:p>
        </w:tc>
        <w:tc>
          <w:tcPr>
            <w:tcW w:w="992" w:type="dxa"/>
          </w:tcPr>
          <w:p w14:paraId="6D4C8274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  <w:t>Escalation</w:t>
            </w:r>
          </w:p>
        </w:tc>
        <w:tc>
          <w:tcPr>
            <w:tcW w:w="1701" w:type="dxa"/>
          </w:tcPr>
          <w:p w14:paraId="2B358B56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  <w:t>Extended duration of IV antibiotic treatment</w:t>
            </w:r>
          </w:p>
        </w:tc>
      </w:tr>
      <w:tr w:rsidR="002B4FD4" w:rsidRPr="00121B95" w14:paraId="2A67DEA2" w14:textId="77777777" w:rsidTr="00582058">
        <w:trPr>
          <w:trHeight w:val="20"/>
          <w:jc w:val="center"/>
        </w:trPr>
        <w:tc>
          <w:tcPr>
            <w:tcW w:w="70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9160C9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p091</w:t>
            </w:r>
          </w:p>
        </w:tc>
        <w:tc>
          <w:tcPr>
            <w:tcW w:w="11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3AEB4B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6161DC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Urine: </w:t>
            </w:r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E. coli</w:t>
            </w:r>
          </w:p>
        </w:tc>
        <w:tc>
          <w:tcPr>
            <w:tcW w:w="22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F3DE95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 xml:space="preserve">E. coli </w:t>
            </w: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(1.8)</w:t>
            </w:r>
          </w:p>
        </w:tc>
        <w:tc>
          <w:tcPr>
            <w:tcW w:w="1134" w:type="dxa"/>
          </w:tcPr>
          <w:p w14:paraId="17AED3AC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  <w:t>Probable</w:t>
            </w:r>
          </w:p>
        </w:tc>
        <w:tc>
          <w:tcPr>
            <w:tcW w:w="992" w:type="dxa"/>
          </w:tcPr>
          <w:p w14:paraId="28FB2349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  <w:t>Escalation</w:t>
            </w:r>
          </w:p>
        </w:tc>
        <w:tc>
          <w:tcPr>
            <w:tcW w:w="1701" w:type="dxa"/>
          </w:tcPr>
          <w:p w14:paraId="45856B08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  <w:t>Extended duration of IV antibiotic treatment</w:t>
            </w:r>
          </w:p>
        </w:tc>
      </w:tr>
      <w:tr w:rsidR="002B4FD4" w:rsidRPr="00121B95" w14:paraId="48019EBD" w14:textId="77777777" w:rsidTr="00582058">
        <w:trPr>
          <w:trHeight w:val="20"/>
          <w:jc w:val="center"/>
        </w:trPr>
        <w:tc>
          <w:tcPr>
            <w:tcW w:w="70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D4C6B0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p092</w:t>
            </w:r>
          </w:p>
        </w:tc>
        <w:tc>
          <w:tcPr>
            <w:tcW w:w="11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D745FA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A43AFF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Urine: </w:t>
            </w:r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E. coli</w:t>
            </w:r>
          </w:p>
        </w:tc>
        <w:tc>
          <w:tcPr>
            <w:tcW w:w="22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7824CC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 xml:space="preserve">E. coli </w:t>
            </w: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(0.9)</w:t>
            </w: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  <w:t xml:space="preserve"> </w:t>
            </w:r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 xml:space="preserve">H. pylori </w:t>
            </w: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(13.8)</w:t>
            </w:r>
          </w:p>
        </w:tc>
        <w:tc>
          <w:tcPr>
            <w:tcW w:w="1134" w:type="dxa"/>
          </w:tcPr>
          <w:p w14:paraId="0A288FFD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  <w:t>Probable</w:t>
            </w:r>
          </w:p>
        </w:tc>
        <w:tc>
          <w:tcPr>
            <w:tcW w:w="992" w:type="dxa"/>
          </w:tcPr>
          <w:p w14:paraId="51288346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  <w:t>None</w:t>
            </w:r>
          </w:p>
        </w:tc>
        <w:tc>
          <w:tcPr>
            <w:tcW w:w="1701" w:type="dxa"/>
          </w:tcPr>
          <w:p w14:paraId="1A40EE45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</w:pPr>
          </w:p>
        </w:tc>
      </w:tr>
      <w:tr w:rsidR="002B4FD4" w:rsidRPr="00121B95" w14:paraId="0B96FC75" w14:textId="77777777" w:rsidTr="00582058">
        <w:trPr>
          <w:trHeight w:val="20"/>
          <w:jc w:val="center"/>
        </w:trPr>
        <w:tc>
          <w:tcPr>
            <w:tcW w:w="70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33920E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p105</w:t>
            </w:r>
          </w:p>
        </w:tc>
        <w:tc>
          <w:tcPr>
            <w:tcW w:w="11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76CAF3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549809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BAL: </w:t>
            </w:r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Pseudomonas aeruginosa</w:t>
            </w:r>
          </w:p>
        </w:tc>
        <w:tc>
          <w:tcPr>
            <w:tcW w:w="22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594262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 xml:space="preserve">P. aeruginosa </w:t>
            </w: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(121.6)</w:t>
            </w:r>
          </w:p>
        </w:tc>
        <w:tc>
          <w:tcPr>
            <w:tcW w:w="1134" w:type="dxa"/>
          </w:tcPr>
          <w:p w14:paraId="45549922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  <w:t>Probable</w:t>
            </w:r>
          </w:p>
        </w:tc>
        <w:tc>
          <w:tcPr>
            <w:tcW w:w="992" w:type="dxa"/>
          </w:tcPr>
          <w:p w14:paraId="59838252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  <w:t>Change</w:t>
            </w:r>
          </w:p>
        </w:tc>
        <w:tc>
          <w:tcPr>
            <w:tcW w:w="1701" w:type="dxa"/>
          </w:tcPr>
          <w:p w14:paraId="252B5CE1" w14:textId="40B9A30B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  <w:t xml:space="preserve">From penicillin and clarithromycin to </w:t>
            </w:r>
            <w:r w:rsidR="00396927"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  <w:t xml:space="preserve">piperacillin-tazobactam </w:t>
            </w:r>
            <w:r w:rsidRPr="00121B95"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  <w:t>and ciprofloxacin</w:t>
            </w:r>
          </w:p>
        </w:tc>
      </w:tr>
      <w:tr w:rsidR="002B4FD4" w:rsidRPr="00121B95" w14:paraId="44F7A79C" w14:textId="77777777" w:rsidTr="00582058">
        <w:trPr>
          <w:trHeight w:val="20"/>
          <w:jc w:val="center"/>
        </w:trPr>
        <w:tc>
          <w:tcPr>
            <w:tcW w:w="70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5FCA61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p127</w:t>
            </w:r>
          </w:p>
        </w:tc>
        <w:tc>
          <w:tcPr>
            <w:tcW w:w="11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E3B5B9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BF1C73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B341FE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proofErr w:type="spellStart"/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Raoultella</w:t>
            </w:r>
            <w:proofErr w:type="spellEnd"/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 xml:space="preserve"> </w:t>
            </w:r>
            <w:proofErr w:type="spellStart"/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planticola</w:t>
            </w:r>
            <w:proofErr w:type="spellEnd"/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 xml:space="preserve"> </w:t>
            </w: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(0.6)</w:t>
            </w:r>
          </w:p>
        </w:tc>
        <w:tc>
          <w:tcPr>
            <w:tcW w:w="1134" w:type="dxa"/>
          </w:tcPr>
          <w:p w14:paraId="2AF77B6D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  <w:t>Probable</w:t>
            </w:r>
          </w:p>
        </w:tc>
        <w:tc>
          <w:tcPr>
            <w:tcW w:w="992" w:type="dxa"/>
          </w:tcPr>
          <w:p w14:paraId="7346C961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  <w:t>Escalation</w:t>
            </w:r>
          </w:p>
        </w:tc>
        <w:tc>
          <w:tcPr>
            <w:tcW w:w="1701" w:type="dxa"/>
          </w:tcPr>
          <w:p w14:paraId="7DA884B2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Cs/>
                <w:sz w:val="16"/>
                <w:szCs w:val="16"/>
                <w:lang w:val="en-DK"/>
              </w:rPr>
            </w:pPr>
            <w:r w:rsidRPr="00121B95"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  <w:t>Peroral escalation from amoxicillin to ciprofloxacin</w:t>
            </w:r>
          </w:p>
        </w:tc>
      </w:tr>
      <w:tr w:rsidR="002B4FD4" w:rsidRPr="00121B95" w14:paraId="6F098E23" w14:textId="77777777" w:rsidTr="00582058">
        <w:trPr>
          <w:trHeight w:val="20"/>
          <w:jc w:val="center"/>
        </w:trPr>
        <w:tc>
          <w:tcPr>
            <w:tcW w:w="70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E5EAC1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p128</w:t>
            </w:r>
          </w:p>
        </w:tc>
        <w:tc>
          <w:tcPr>
            <w:tcW w:w="11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BDB35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C56C14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CFFD6D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 xml:space="preserve">S. pneumoniae </w:t>
            </w: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(3.5)</w:t>
            </w:r>
          </w:p>
        </w:tc>
        <w:tc>
          <w:tcPr>
            <w:tcW w:w="1134" w:type="dxa"/>
          </w:tcPr>
          <w:p w14:paraId="403A2759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  <w:t>Probable</w:t>
            </w:r>
          </w:p>
        </w:tc>
        <w:tc>
          <w:tcPr>
            <w:tcW w:w="992" w:type="dxa"/>
          </w:tcPr>
          <w:p w14:paraId="120458A0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  <w:t>Escalation</w:t>
            </w:r>
          </w:p>
        </w:tc>
        <w:tc>
          <w:tcPr>
            <w:tcW w:w="1701" w:type="dxa"/>
          </w:tcPr>
          <w:p w14:paraId="4BC8BD0E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  <w:t>Extended duration of IV antibiotic treatment</w:t>
            </w:r>
          </w:p>
        </w:tc>
      </w:tr>
      <w:tr w:rsidR="002B4FD4" w:rsidRPr="00121B95" w14:paraId="3A6F21FC" w14:textId="77777777" w:rsidTr="00582058">
        <w:trPr>
          <w:trHeight w:val="20"/>
          <w:jc w:val="center"/>
        </w:trPr>
        <w:tc>
          <w:tcPr>
            <w:tcW w:w="70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EBC90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p140</w:t>
            </w:r>
          </w:p>
        </w:tc>
        <w:tc>
          <w:tcPr>
            <w:tcW w:w="11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B4D739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B189A9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Urine: </w:t>
            </w:r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E. coli</w:t>
            </w:r>
          </w:p>
        </w:tc>
        <w:tc>
          <w:tcPr>
            <w:tcW w:w="22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FAFE12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 xml:space="preserve">E. coli </w:t>
            </w: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(5.9)</w:t>
            </w:r>
          </w:p>
        </w:tc>
        <w:tc>
          <w:tcPr>
            <w:tcW w:w="1134" w:type="dxa"/>
          </w:tcPr>
          <w:p w14:paraId="5CF1E509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  <w:t>Probable</w:t>
            </w:r>
          </w:p>
        </w:tc>
        <w:tc>
          <w:tcPr>
            <w:tcW w:w="992" w:type="dxa"/>
          </w:tcPr>
          <w:p w14:paraId="46EC64B5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  <w:t>Escalation</w:t>
            </w:r>
          </w:p>
        </w:tc>
        <w:tc>
          <w:tcPr>
            <w:tcW w:w="1701" w:type="dxa"/>
          </w:tcPr>
          <w:p w14:paraId="75E056CE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  <w:t>Extended duration of IV antibiotic treatment</w:t>
            </w:r>
          </w:p>
        </w:tc>
      </w:tr>
      <w:tr w:rsidR="002B4FD4" w:rsidRPr="00121B95" w14:paraId="568203B3" w14:textId="77777777" w:rsidTr="00582058">
        <w:trPr>
          <w:trHeight w:val="20"/>
          <w:jc w:val="center"/>
        </w:trPr>
        <w:tc>
          <w:tcPr>
            <w:tcW w:w="70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7791D8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p143</w:t>
            </w:r>
          </w:p>
        </w:tc>
        <w:tc>
          <w:tcPr>
            <w:tcW w:w="11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2E862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39B411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Urine: </w:t>
            </w:r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 xml:space="preserve">Enterococcus spp., </w:t>
            </w: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Wound:</w:t>
            </w:r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 xml:space="preserve"> Proteus spp.</w:t>
            </w:r>
          </w:p>
        </w:tc>
        <w:tc>
          <w:tcPr>
            <w:tcW w:w="22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DE06B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 xml:space="preserve">C. difficile </w:t>
            </w: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(0.5)</w:t>
            </w:r>
          </w:p>
        </w:tc>
        <w:tc>
          <w:tcPr>
            <w:tcW w:w="1134" w:type="dxa"/>
          </w:tcPr>
          <w:p w14:paraId="0757469C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  <w:t>Unlikely</w:t>
            </w:r>
          </w:p>
        </w:tc>
        <w:tc>
          <w:tcPr>
            <w:tcW w:w="992" w:type="dxa"/>
          </w:tcPr>
          <w:p w14:paraId="3A3C8B11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  <w:t>None</w:t>
            </w:r>
          </w:p>
        </w:tc>
        <w:tc>
          <w:tcPr>
            <w:tcW w:w="1701" w:type="dxa"/>
          </w:tcPr>
          <w:p w14:paraId="3FAFCE16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</w:pPr>
          </w:p>
        </w:tc>
      </w:tr>
      <w:tr w:rsidR="002B4FD4" w:rsidRPr="00121B95" w14:paraId="54555D61" w14:textId="77777777" w:rsidTr="00582058">
        <w:trPr>
          <w:trHeight w:val="20"/>
          <w:jc w:val="center"/>
        </w:trPr>
        <w:tc>
          <w:tcPr>
            <w:tcW w:w="70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D4BE78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p164</w:t>
            </w:r>
          </w:p>
        </w:tc>
        <w:tc>
          <w:tcPr>
            <w:tcW w:w="11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9BF6A3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51740C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Urine: </w:t>
            </w:r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E. coli</w:t>
            </w:r>
          </w:p>
        </w:tc>
        <w:tc>
          <w:tcPr>
            <w:tcW w:w="22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DDF057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 xml:space="preserve">E. coli </w:t>
            </w: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(8)</w:t>
            </w:r>
          </w:p>
        </w:tc>
        <w:tc>
          <w:tcPr>
            <w:tcW w:w="1134" w:type="dxa"/>
          </w:tcPr>
          <w:p w14:paraId="5A5A01E9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  <w:t>Probable</w:t>
            </w:r>
          </w:p>
        </w:tc>
        <w:tc>
          <w:tcPr>
            <w:tcW w:w="992" w:type="dxa"/>
          </w:tcPr>
          <w:p w14:paraId="4A082C59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  <w:t>Escalation</w:t>
            </w:r>
          </w:p>
        </w:tc>
        <w:tc>
          <w:tcPr>
            <w:tcW w:w="1701" w:type="dxa"/>
          </w:tcPr>
          <w:p w14:paraId="369A30F8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  <w:t>Extended duration of IV antibiotic treatment</w:t>
            </w:r>
          </w:p>
        </w:tc>
      </w:tr>
      <w:tr w:rsidR="002B4FD4" w:rsidRPr="00121B95" w14:paraId="19BD8E7B" w14:textId="77777777" w:rsidTr="00582058">
        <w:trPr>
          <w:trHeight w:val="20"/>
          <w:jc w:val="center"/>
        </w:trPr>
        <w:tc>
          <w:tcPr>
            <w:tcW w:w="70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EC306C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p173</w:t>
            </w:r>
          </w:p>
        </w:tc>
        <w:tc>
          <w:tcPr>
            <w:tcW w:w="11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A8570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ADEA3D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Urine: </w:t>
            </w:r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Enterococcus spp.</w:t>
            </w:r>
          </w:p>
        </w:tc>
        <w:tc>
          <w:tcPr>
            <w:tcW w:w="22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FFE3C0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Klebsiella spp.</w:t>
            </w: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(5.8)</w:t>
            </w: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  <w:t xml:space="preserve"> </w:t>
            </w:r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 xml:space="preserve">Acinetobacter </w:t>
            </w:r>
            <w:proofErr w:type="spellStart"/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bereziniae</w:t>
            </w:r>
            <w:proofErr w:type="spellEnd"/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(1)</w:t>
            </w: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  <w:t xml:space="preserve"> </w:t>
            </w:r>
            <w:proofErr w:type="spellStart"/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Brevibacterium</w:t>
            </w:r>
            <w:proofErr w:type="spellEnd"/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 xml:space="preserve"> </w:t>
            </w:r>
            <w:proofErr w:type="spellStart"/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paucivorans</w:t>
            </w:r>
            <w:proofErr w:type="spellEnd"/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 xml:space="preserve"> </w:t>
            </w: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>(2)</w:t>
            </w: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  <w:t xml:space="preserve"> </w:t>
            </w:r>
            <w:proofErr w:type="spellStart"/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Leuconostoc</w:t>
            </w:r>
            <w:proofErr w:type="spellEnd"/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 xml:space="preserve"> </w:t>
            </w:r>
            <w:proofErr w:type="spellStart"/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pseudomesenteroides</w:t>
            </w:r>
            <w:proofErr w:type="spellEnd"/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(1.1)</w:t>
            </w: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  <w:t xml:space="preserve"> </w:t>
            </w:r>
            <w:proofErr w:type="spellStart"/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Pantoea</w:t>
            </w:r>
            <w:proofErr w:type="spellEnd"/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 xml:space="preserve"> </w:t>
            </w:r>
            <w:proofErr w:type="spellStart"/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dispersa</w:t>
            </w:r>
            <w:proofErr w:type="spellEnd"/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(1.1)</w:t>
            </w: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  <w:t xml:space="preserve"> </w:t>
            </w:r>
            <w:r w:rsidRPr="00121B95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Serratia spp.</w:t>
            </w:r>
            <w:r w:rsidRPr="00121B95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(3.1)</w:t>
            </w:r>
          </w:p>
        </w:tc>
        <w:tc>
          <w:tcPr>
            <w:tcW w:w="1134" w:type="dxa"/>
          </w:tcPr>
          <w:p w14:paraId="0CD1226E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  <w:t>Probable</w:t>
            </w:r>
          </w:p>
        </w:tc>
        <w:tc>
          <w:tcPr>
            <w:tcW w:w="992" w:type="dxa"/>
          </w:tcPr>
          <w:p w14:paraId="4E229C2B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  <w:t>Escalation</w:t>
            </w:r>
          </w:p>
        </w:tc>
        <w:tc>
          <w:tcPr>
            <w:tcW w:w="1701" w:type="dxa"/>
          </w:tcPr>
          <w:p w14:paraId="20CDFF08" w14:textId="77777777" w:rsidR="002B4FD4" w:rsidRPr="00121B95" w:rsidRDefault="002B4FD4" w:rsidP="00582058">
            <w:pPr>
              <w:spacing w:after="240"/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</w:pPr>
            <w:r w:rsidRPr="00121B95">
              <w:rPr>
                <w:rFonts w:asciiTheme="majorHAnsi" w:eastAsia="Times New Roman" w:hAnsiTheme="majorHAnsi" w:cstheme="majorHAnsi"/>
                <w:iCs/>
                <w:sz w:val="16"/>
                <w:szCs w:val="16"/>
              </w:rPr>
              <w:t>Extended duration of IV antibiotic treatment</w:t>
            </w:r>
          </w:p>
        </w:tc>
      </w:tr>
    </w:tbl>
    <w:p w14:paraId="180FBD7B" w14:textId="734EE483" w:rsidR="002B4FD4" w:rsidRPr="00121B95" w:rsidRDefault="002B4FD4" w:rsidP="002B4FD4">
      <w:pPr>
        <w:rPr>
          <w:rFonts w:asciiTheme="majorHAnsi" w:eastAsia="Times New Roman" w:hAnsiTheme="majorHAnsi" w:cstheme="majorHAnsi"/>
          <w:bCs/>
          <w:sz w:val="20"/>
          <w:szCs w:val="20"/>
        </w:rPr>
      </w:pPr>
      <w:r w:rsidRPr="00121B95">
        <w:rPr>
          <w:rFonts w:asciiTheme="majorHAnsi" w:eastAsia="Times New Roman" w:hAnsiTheme="majorHAnsi" w:cstheme="majorHAnsi"/>
          <w:bCs/>
          <w:sz w:val="20"/>
          <w:szCs w:val="20"/>
        </w:rPr>
        <w:t xml:space="preserve">Abbreviations: GPM = Genome Equivalents per microliter, KSHV = </w:t>
      </w:r>
      <w:r w:rsidRPr="00121B95">
        <w:rPr>
          <w:rFonts w:asciiTheme="majorHAnsi" w:hAnsiTheme="majorHAnsi" w:cstheme="majorHAnsi"/>
          <w:color w:val="000000"/>
          <w:sz w:val="20"/>
          <w:szCs w:val="20"/>
        </w:rPr>
        <w:t>Kaposi's sarcoma-associated herpesvirus, CMV = Cytomegalovirus</w:t>
      </w:r>
      <w:r w:rsidRPr="00121B95">
        <w:rPr>
          <w:rFonts w:asciiTheme="majorHAnsi" w:eastAsia="Times New Roman" w:hAnsiTheme="majorHAnsi" w:cstheme="majorHAnsi"/>
          <w:bCs/>
          <w:sz w:val="20"/>
          <w:szCs w:val="20"/>
        </w:rPr>
        <w:t>, BAL = bronchoalveolar lavage</w:t>
      </w:r>
      <w:r>
        <w:rPr>
          <w:rFonts w:asciiTheme="majorHAnsi" w:eastAsia="Times New Roman" w:hAnsiTheme="majorHAnsi" w:cstheme="majorHAnsi"/>
          <w:bCs/>
          <w:sz w:val="20"/>
          <w:szCs w:val="20"/>
        </w:rPr>
        <w:t>.</w:t>
      </w:r>
    </w:p>
    <w:p w14:paraId="1F029FCE" w14:textId="04699835" w:rsidR="002B4FD4" w:rsidRPr="00121B95" w:rsidRDefault="002B4FD4" w:rsidP="002B4FD4">
      <w:pPr>
        <w:spacing w:after="240"/>
        <w:rPr>
          <w:rFonts w:asciiTheme="majorHAnsi" w:eastAsia="Times New Roman" w:hAnsiTheme="majorHAnsi" w:cstheme="majorHAnsi"/>
          <w:sz w:val="16"/>
          <w:szCs w:val="16"/>
        </w:rPr>
      </w:pPr>
      <w:proofErr w:type="gramStart"/>
      <w:r w:rsidRPr="00121B95">
        <w:rPr>
          <w:rFonts w:asciiTheme="majorHAnsi" w:hAnsiTheme="majorHAnsi" w:cstheme="majorHAnsi"/>
          <w:color w:val="000000"/>
          <w:sz w:val="20"/>
          <w:szCs w:val="20"/>
        </w:rPr>
        <w:t>ᵃConsistent</w:t>
      </w:r>
      <w:proofErr w:type="gramEnd"/>
      <w:r w:rsidRPr="00121B95">
        <w:rPr>
          <w:rFonts w:asciiTheme="majorHAnsi" w:hAnsiTheme="majorHAnsi" w:cstheme="majorHAnsi"/>
          <w:color w:val="000000"/>
          <w:sz w:val="20"/>
          <w:szCs w:val="20"/>
        </w:rPr>
        <w:t xml:space="preserve"> with a bronchial lavage culture from a previous hospital admission, which supports the finding of </w:t>
      </w:r>
      <w:r w:rsidRPr="00121B95">
        <w:rPr>
          <w:rFonts w:asciiTheme="majorHAnsi" w:hAnsiTheme="majorHAnsi" w:cstheme="majorHAnsi"/>
          <w:i/>
          <w:iCs/>
          <w:color w:val="000000"/>
          <w:sz w:val="20"/>
          <w:szCs w:val="20"/>
        </w:rPr>
        <w:t>P. mirabilis</w:t>
      </w:r>
      <w:r w:rsidRPr="00121B95">
        <w:rPr>
          <w:rFonts w:asciiTheme="majorHAnsi" w:hAnsiTheme="majorHAnsi" w:cstheme="majorHAnsi"/>
          <w:color w:val="000000"/>
          <w:sz w:val="20"/>
          <w:szCs w:val="20"/>
        </w:rPr>
        <w:t xml:space="preserve"> in a patient with </w:t>
      </w:r>
      <w:r>
        <w:rPr>
          <w:rFonts w:asciiTheme="majorHAnsi" w:hAnsiTheme="majorHAnsi" w:cstheme="majorHAnsi"/>
          <w:color w:val="000000"/>
          <w:sz w:val="20"/>
          <w:szCs w:val="20"/>
        </w:rPr>
        <w:t>LRTI</w:t>
      </w:r>
      <w:r w:rsidRPr="00121B95">
        <w:rPr>
          <w:rFonts w:asciiTheme="majorHAnsi" w:hAnsiTheme="majorHAnsi" w:cstheme="majorHAnsi"/>
          <w:color w:val="000000"/>
          <w:sz w:val="20"/>
          <w:szCs w:val="20"/>
        </w:rPr>
        <w:t xml:space="preserve"> focus.</w:t>
      </w:r>
    </w:p>
    <w:p w14:paraId="09644CFD" w14:textId="77777777" w:rsidR="002B4FD4" w:rsidRDefault="002B4FD4">
      <w:pPr>
        <w:rPr>
          <w:rFonts w:asciiTheme="majorHAnsi" w:hAnsiTheme="majorHAnsi" w:cstheme="majorHAnsi"/>
          <w:b/>
          <w:sz w:val="20"/>
          <w:szCs w:val="40"/>
        </w:rPr>
      </w:pPr>
      <w:r>
        <w:rPr>
          <w:rFonts w:asciiTheme="majorHAnsi" w:hAnsiTheme="majorHAnsi" w:cstheme="majorHAnsi"/>
        </w:rPr>
        <w:br w:type="page"/>
      </w:r>
    </w:p>
    <w:p w14:paraId="560E2B75" w14:textId="22ED6C66" w:rsidR="00137604" w:rsidRPr="00121B95" w:rsidRDefault="000344EA" w:rsidP="004732EF">
      <w:pPr>
        <w:pStyle w:val="Overskrift1"/>
        <w:jc w:val="both"/>
        <w:rPr>
          <w:rFonts w:asciiTheme="majorHAnsi" w:hAnsiTheme="majorHAnsi" w:cstheme="majorHAnsi"/>
        </w:rPr>
      </w:pPr>
      <w:bookmarkStart w:id="7" w:name="_Toc183435870"/>
      <w:r w:rsidRPr="00121B95">
        <w:rPr>
          <w:rFonts w:asciiTheme="majorHAnsi" w:hAnsiTheme="majorHAnsi" w:cstheme="majorHAnsi"/>
        </w:rPr>
        <w:lastRenderedPageBreak/>
        <w:t>References</w:t>
      </w:r>
      <w:bookmarkEnd w:id="7"/>
    </w:p>
    <w:p w14:paraId="102B7370" w14:textId="2B6A3AE5" w:rsidR="00A53C90" w:rsidRPr="00121B95" w:rsidRDefault="00A53C90" w:rsidP="00A53C9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00"/>
        </w:tabs>
        <w:spacing w:before="200" w:after="200" w:line="480" w:lineRule="auto"/>
        <w:ind w:left="400" w:hanging="40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fldChar w:fldCharType="begin" w:fldLock="1"/>
      </w:r>
      <w:r>
        <w:rPr>
          <w:rFonts w:asciiTheme="majorHAnsi" w:hAnsiTheme="majorHAnsi" w:cstheme="majorHAnsi"/>
          <w:sz w:val="20"/>
          <w:szCs w:val="20"/>
        </w:rPr>
        <w:instrText>ADDIN paperpile_bibliography &lt;pp-bibliography&gt;&lt;first-reference-indices&gt;&lt;formatting&gt;1&lt;/formatting&gt;&lt;space-after&gt;1&lt;/space-after&gt;&lt;/first-reference-indices&gt;&lt;/pp-bibliography&gt; \* MERGEFORMAT</w:instrText>
      </w:r>
      <w:r>
        <w:rPr>
          <w:rFonts w:asciiTheme="majorHAnsi" w:hAnsiTheme="majorHAnsi" w:cstheme="majorHAnsi"/>
          <w:sz w:val="20"/>
          <w:szCs w:val="20"/>
        </w:rPr>
        <w:fldChar w:fldCharType="separate"/>
      </w:r>
      <w:r>
        <w:rPr>
          <w:rFonts w:asciiTheme="majorHAnsi" w:hAnsiTheme="majorHAnsi" w:cstheme="majorHAnsi"/>
          <w:noProof/>
          <w:sz w:val="20"/>
          <w:szCs w:val="20"/>
        </w:rPr>
        <w:t xml:space="preserve">1. </w:t>
      </w:r>
      <w:r>
        <w:rPr>
          <w:rFonts w:asciiTheme="majorHAnsi" w:hAnsiTheme="majorHAnsi" w:cstheme="majorHAnsi"/>
          <w:noProof/>
          <w:sz w:val="20"/>
          <w:szCs w:val="20"/>
        </w:rPr>
        <w:tab/>
        <w:t>Lambden S, Laterre PF, Levy MM, Francois B. 2019. The SOFA score-development, utility and challenges of accurate assessment in clinical trials. Crit Care 23:374.</w:t>
      </w:r>
      <w:r>
        <w:rPr>
          <w:rFonts w:asciiTheme="majorHAnsi" w:hAnsiTheme="majorHAnsi" w:cstheme="majorHAnsi"/>
          <w:sz w:val="20"/>
          <w:szCs w:val="20"/>
        </w:rPr>
        <w:fldChar w:fldCharType="end"/>
      </w:r>
    </w:p>
    <w:sectPr w:rsidR="00A53C90" w:rsidRPr="00121B95" w:rsidSect="009E189C">
      <w:footerReference w:type="default" r:id="rId9"/>
      <w:pgSz w:w="12240" w:h="15840"/>
      <w:pgMar w:top="1440" w:right="1440" w:bottom="1440" w:left="1440" w:header="720" w:footer="720" w:gutter="0"/>
      <w:lnNumType w:countBy="1" w:restart="continuous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9313BE" w14:textId="77777777" w:rsidR="00744BD4" w:rsidRDefault="00744BD4" w:rsidP="002F260C">
      <w:pPr>
        <w:spacing w:line="240" w:lineRule="auto"/>
      </w:pPr>
      <w:r>
        <w:separator/>
      </w:r>
    </w:p>
  </w:endnote>
  <w:endnote w:type="continuationSeparator" w:id="0">
    <w:p w14:paraId="481928B1" w14:textId="77777777" w:rsidR="00744BD4" w:rsidRDefault="00744BD4" w:rsidP="002F26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02074767"/>
      <w:docPartObj>
        <w:docPartGallery w:val="Page Numbers (Bottom of Page)"/>
        <w:docPartUnique/>
      </w:docPartObj>
    </w:sdtPr>
    <w:sdtEndPr>
      <w:rPr>
        <w:rFonts w:ascii="ADLaM Display" w:hAnsi="ADLaM Display" w:cs="ADLaM Display"/>
      </w:rPr>
    </w:sdtEndPr>
    <w:sdtContent>
      <w:p w14:paraId="78A553D3" w14:textId="4F790DE5" w:rsidR="002F260C" w:rsidRDefault="002F260C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a-DK"/>
          </w:rPr>
          <w:t>2</w:t>
        </w:r>
        <w:r>
          <w:fldChar w:fldCharType="end"/>
        </w:r>
      </w:p>
    </w:sdtContent>
  </w:sdt>
  <w:p w14:paraId="10675A2B" w14:textId="77777777" w:rsidR="002F260C" w:rsidRDefault="002F260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46E9D6" w14:textId="77777777" w:rsidR="00744BD4" w:rsidRDefault="00744BD4" w:rsidP="002F260C">
      <w:pPr>
        <w:spacing w:line="240" w:lineRule="auto"/>
      </w:pPr>
      <w:r>
        <w:separator/>
      </w:r>
    </w:p>
  </w:footnote>
  <w:footnote w:type="continuationSeparator" w:id="0">
    <w:p w14:paraId="186C8EBF" w14:textId="77777777" w:rsidR="00744BD4" w:rsidRDefault="00744BD4" w:rsidP="002F260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aperpile-clusterType" w:val="normal"/>
    <w:docVar w:name="paperpile-doc-id" w:val="Z787F844B235Z928"/>
    <w:docVar w:name="paperpile-doc-name" w:val="2024-11-28_Supplementary.docx"/>
    <w:docVar w:name="paperpile-includeDoi" w:val="false"/>
    <w:docVar w:name="paperpile-styleFile" w:val="american-society-for-microbiology.csl"/>
    <w:docVar w:name="paperpile-styleId" w:val="american-society-for-microbiology"/>
    <w:docVar w:name="paperpile-styleLabel" w:val="American Society for Microbiology"/>
    <w:docVar w:name="paperpile-styleLocale" w:val="en-US"/>
  </w:docVars>
  <w:rsids>
    <w:rsidRoot w:val="00137604"/>
    <w:rsid w:val="000344EA"/>
    <w:rsid w:val="000564F8"/>
    <w:rsid w:val="0009544E"/>
    <w:rsid w:val="000A219A"/>
    <w:rsid w:val="000A2857"/>
    <w:rsid w:val="000B373D"/>
    <w:rsid w:val="000E2A09"/>
    <w:rsid w:val="00101936"/>
    <w:rsid w:val="00121B95"/>
    <w:rsid w:val="00137604"/>
    <w:rsid w:val="001925A7"/>
    <w:rsid w:val="001E6D84"/>
    <w:rsid w:val="00212A1C"/>
    <w:rsid w:val="00224542"/>
    <w:rsid w:val="00252544"/>
    <w:rsid w:val="0025313B"/>
    <w:rsid w:val="00267AE5"/>
    <w:rsid w:val="00270BA3"/>
    <w:rsid w:val="00271A7B"/>
    <w:rsid w:val="00277A20"/>
    <w:rsid w:val="002A2F45"/>
    <w:rsid w:val="002B3407"/>
    <w:rsid w:val="002B4FD4"/>
    <w:rsid w:val="002F260C"/>
    <w:rsid w:val="00393C25"/>
    <w:rsid w:val="00396927"/>
    <w:rsid w:val="004028FF"/>
    <w:rsid w:val="00407F93"/>
    <w:rsid w:val="004220BB"/>
    <w:rsid w:val="00444C05"/>
    <w:rsid w:val="00466B36"/>
    <w:rsid w:val="004732EF"/>
    <w:rsid w:val="004B5CEA"/>
    <w:rsid w:val="004D7352"/>
    <w:rsid w:val="00506DC5"/>
    <w:rsid w:val="00521A4D"/>
    <w:rsid w:val="00527A36"/>
    <w:rsid w:val="0059477B"/>
    <w:rsid w:val="005B5B75"/>
    <w:rsid w:val="00614D2E"/>
    <w:rsid w:val="00641D8C"/>
    <w:rsid w:val="00686CF1"/>
    <w:rsid w:val="006A39EF"/>
    <w:rsid w:val="00722EB5"/>
    <w:rsid w:val="00744BD4"/>
    <w:rsid w:val="007E48BF"/>
    <w:rsid w:val="007F6411"/>
    <w:rsid w:val="00845E5E"/>
    <w:rsid w:val="00865A42"/>
    <w:rsid w:val="008666FD"/>
    <w:rsid w:val="008E654E"/>
    <w:rsid w:val="00923AFB"/>
    <w:rsid w:val="00972B7A"/>
    <w:rsid w:val="009A5FEB"/>
    <w:rsid w:val="009A621C"/>
    <w:rsid w:val="009E189C"/>
    <w:rsid w:val="00A30937"/>
    <w:rsid w:val="00A374DB"/>
    <w:rsid w:val="00A53C90"/>
    <w:rsid w:val="00AE70D3"/>
    <w:rsid w:val="00B86408"/>
    <w:rsid w:val="00B948E1"/>
    <w:rsid w:val="00B9756E"/>
    <w:rsid w:val="00C4711F"/>
    <w:rsid w:val="00C47EB6"/>
    <w:rsid w:val="00C51694"/>
    <w:rsid w:val="00C7298B"/>
    <w:rsid w:val="00C95885"/>
    <w:rsid w:val="00D3671D"/>
    <w:rsid w:val="00D53CA7"/>
    <w:rsid w:val="00D60933"/>
    <w:rsid w:val="00DA5AAB"/>
    <w:rsid w:val="00DA5C28"/>
    <w:rsid w:val="00DB56FA"/>
    <w:rsid w:val="00E24CA7"/>
    <w:rsid w:val="00E50843"/>
    <w:rsid w:val="00E635D7"/>
    <w:rsid w:val="00F127F6"/>
    <w:rsid w:val="00F912DC"/>
    <w:rsid w:val="00FA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4A2FE2"/>
  <w15:docId w15:val="{ECBFC111-47DD-4942-A73B-53110CFF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A36"/>
  </w:style>
  <w:style w:type="paragraph" w:styleId="Overskrift1">
    <w:name w:val="heading 1"/>
    <w:basedOn w:val="Normal"/>
    <w:next w:val="Normal"/>
    <w:uiPriority w:val="9"/>
    <w:qFormat/>
    <w:rsid w:val="002F260C"/>
    <w:pPr>
      <w:keepNext/>
      <w:keepLines/>
      <w:spacing w:before="400" w:after="120"/>
      <w:outlineLvl w:val="0"/>
    </w:pPr>
    <w:rPr>
      <w:rFonts w:ascii="Times New Roman" w:hAnsi="Times New Roman"/>
      <w:b/>
      <w:sz w:val="2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F260C"/>
    <w:pPr>
      <w:keepNext/>
      <w:keepLines/>
      <w:spacing w:before="120"/>
      <w:outlineLvl w:val="1"/>
    </w:pPr>
    <w:rPr>
      <w:rFonts w:ascii="Times New Roman" w:hAnsi="Times New Roman"/>
      <w:b/>
      <w:sz w:val="20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mmentartekst">
    <w:name w:val="annotation text"/>
    <w:basedOn w:val="Normal"/>
    <w:link w:val="KommentartekstTeg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Pr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6"/>
      <w:szCs w:val="16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9588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95885"/>
    <w:rPr>
      <w:b/>
      <w:bCs/>
      <w:sz w:val="20"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2F260C"/>
    <w:pPr>
      <w:tabs>
        <w:tab w:val="center" w:pos="4513"/>
        <w:tab w:val="right" w:pos="9026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F260C"/>
  </w:style>
  <w:style w:type="paragraph" w:styleId="Sidefod">
    <w:name w:val="footer"/>
    <w:basedOn w:val="Normal"/>
    <w:link w:val="SidefodTegn"/>
    <w:uiPriority w:val="99"/>
    <w:unhideWhenUsed/>
    <w:rsid w:val="002F260C"/>
    <w:pPr>
      <w:tabs>
        <w:tab w:val="center" w:pos="4513"/>
        <w:tab w:val="right" w:pos="9026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F260C"/>
  </w:style>
  <w:style w:type="paragraph" w:styleId="Overskrift">
    <w:name w:val="TOC Heading"/>
    <w:basedOn w:val="Overskrift1"/>
    <w:next w:val="Normal"/>
    <w:uiPriority w:val="39"/>
    <w:unhideWhenUsed/>
    <w:qFormat/>
    <w:rsid w:val="002F260C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2F260C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2F260C"/>
    <w:pPr>
      <w:spacing w:after="100"/>
      <w:ind w:left="220"/>
    </w:pPr>
  </w:style>
  <w:style w:type="character" w:styleId="Hyperlink">
    <w:name w:val="Hyperlink"/>
    <w:basedOn w:val="Standardskrifttypeiafsnit"/>
    <w:uiPriority w:val="99"/>
    <w:unhideWhenUsed/>
    <w:rsid w:val="002F260C"/>
    <w:rPr>
      <w:color w:val="0000FF" w:themeColor="hyperlink"/>
      <w:u w:val="single"/>
    </w:rPr>
  </w:style>
  <w:style w:type="paragraph" w:styleId="Korrektur">
    <w:name w:val="Revision"/>
    <w:hidden/>
    <w:uiPriority w:val="99"/>
    <w:semiHidden/>
    <w:rsid w:val="00270BA3"/>
    <w:pPr>
      <w:spacing w:line="240" w:lineRule="auto"/>
    </w:pPr>
  </w:style>
  <w:style w:type="character" w:styleId="Linjenummer">
    <w:name w:val="line number"/>
    <w:basedOn w:val="Standardskrifttypeiafsnit"/>
    <w:uiPriority w:val="99"/>
    <w:semiHidden/>
    <w:unhideWhenUsed/>
    <w:rsid w:val="009A621C"/>
  </w:style>
  <w:style w:type="table" w:styleId="Tabel-Gitter">
    <w:name w:val="Table Grid"/>
    <w:basedOn w:val="Tabel-Normal"/>
    <w:uiPriority w:val="39"/>
    <w:rsid w:val="00FA299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typeiafsnit"/>
    <w:link w:val="Overskrift2"/>
    <w:uiPriority w:val="9"/>
    <w:rsid w:val="002B4FD4"/>
    <w:rPr>
      <w:rFonts w:ascii="Times New Roman" w:hAnsi="Times New Roman"/>
      <w:b/>
      <w:sz w:val="2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2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9DB9F-01E7-430E-9510-24385DBAE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10</Pages>
  <Words>1970</Words>
  <Characters>11229</Characters>
  <Application>Microsoft Office Word</Application>
  <DocSecurity>0</DocSecurity>
  <Lines>93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Kirstine Kobberøe Søgaard</dc:creator>
  <cp:lastModifiedBy>Morten Eneberg Nielsen</cp:lastModifiedBy>
  <cp:revision>29</cp:revision>
  <cp:lastPrinted>2024-05-09T11:47:00Z</cp:lastPrinted>
  <dcterms:created xsi:type="dcterms:W3CDTF">2024-05-03T06:56:00Z</dcterms:created>
  <dcterms:modified xsi:type="dcterms:W3CDTF">2024-12-05T07:24:00Z</dcterms:modified>
</cp:coreProperties>
</file>